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5BA7" w14:textId="77777777" w:rsidR="005C00DD" w:rsidRDefault="008C52AF">
      <w:pPr>
        <w:rPr>
          <w:lang w:val="es-MX"/>
        </w:rPr>
      </w:pPr>
      <w:r>
        <w:rPr>
          <w:lang w:val="es-MX"/>
        </w:rPr>
        <w:t>Problema 1)</w:t>
      </w:r>
    </w:p>
    <w:p w14:paraId="1B47E312" w14:textId="77777777" w:rsidR="008C52AF" w:rsidRDefault="005D3AE4">
      <w:pPr>
        <w:rPr>
          <w:lang w:val="es-MX"/>
        </w:rPr>
      </w:pPr>
      <w:r>
        <w:rPr>
          <w:lang w:val="es-MX"/>
        </w:rPr>
        <w:t xml:space="preserve">Un tambor comercial de chapa de 200L de capacidad nominal de </w:t>
      </w:r>
      <w:proofErr w:type="spellStart"/>
      <w:r>
        <w:rPr>
          <w:lang w:val="es-MX"/>
        </w:rPr>
        <w:t>Øint</w:t>
      </w:r>
      <w:proofErr w:type="spellEnd"/>
      <w:r>
        <w:rPr>
          <w:lang w:val="es-MX"/>
        </w:rPr>
        <w:t xml:space="preserve"> 54</w:t>
      </w:r>
      <w:r w:rsidR="00460613">
        <w:rPr>
          <w:lang w:val="es-MX"/>
        </w:rPr>
        <w:t xml:space="preserve"> [</w:t>
      </w:r>
      <w:r>
        <w:rPr>
          <w:lang w:val="es-MX"/>
        </w:rPr>
        <w:t>cm</w:t>
      </w:r>
      <w:r w:rsidR="00460613">
        <w:rPr>
          <w:lang w:val="es-MX"/>
        </w:rPr>
        <w:t>]</w:t>
      </w:r>
      <w:r>
        <w:rPr>
          <w:lang w:val="es-MX"/>
        </w:rPr>
        <w:t xml:space="preserve"> y altura máxima de 89 </w:t>
      </w:r>
      <w:r w:rsidR="00460613">
        <w:rPr>
          <w:lang w:val="es-MX"/>
        </w:rPr>
        <w:t>[</w:t>
      </w:r>
      <w:r>
        <w:rPr>
          <w:lang w:val="es-MX"/>
        </w:rPr>
        <w:t>cm</w:t>
      </w:r>
      <w:r w:rsidR="00460613">
        <w:rPr>
          <w:lang w:val="es-MX"/>
        </w:rPr>
        <w:t>]</w:t>
      </w:r>
      <w:r>
        <w:rPr>
          <w:lang w:val="es-MX"/>
        </w:rPr>
        <w:t xml:space="preserve"> contiene 200 </w:t>
      </w:r>
      <w:r w:rsidR="00460613">
        <w:rPr>
          <w:lang w:val="es-MX"/>
        </w:rPr>
        <w:t>[</w:t>
      </w:r>
      <w:r>
        <w:rPr>
          <w:lang w:val="es-MX"/>
        </w:rPr>
        <w:t>L</w:t>
      </w:r>
      <w:r w:rsidR="00460613">
        <w:rPr>
          <w:lang w:val="es-MX"/>
        </w:rPr>
        <w:t>]</w:t>
      </w:r>
      <w:r>
        <w:rPr>
          <w:lang w:val="es-MX"/>
        </w:rPr>
        <w:t xml:space="preserve"> de Nafta (</w:t>
      </w:r>
      <w:proofErr w:type="spellStart"/>
      <w:proofErr w:type="gramStart"/>
      <w:r>
        <w:rPr>
          <w:lang w:val="es-MX"/>
        </w:rPr>
        <w:t>dens.n</w:t>
      </w:r>
      <w:r w:rsidR="00460613">
        <w:rPr>
          <w:lang w:val="es-MX"/>
        </w:rPr>
        <w:t>afta</w:t>
      </w:r>
      <w:proofErr w:type="spellEnd"/>
      <w:proofErr w:type="gramEnd"/>
      <w:r w:rsidR="00460613">
        <w:rPr>
          <w:lang w:val="es-MX"/>
        </w:rPr>
        <w:t xml:space="preserve"> </w:t>
      </w:r>
      <w:r>
        <w:rPr>
          <w:lang w:val="es-MX"/>
        </w:rPr>
        <w:t>=</w:t>
      </w:r>
      <w:r w:rsidR="00460613">
        <w:rPr>
          <w:lang w:val="es-MX"/>
        </w:rPr>
        <w:t xml:space="preserve"> </w:t>
      </w:r>
      <w:r>
        <w:rPr>
          <w:lang w:val="es-MX"/>
        </w:rPr>
        <w:t>720</w:t>
      </w:r>
      <w:r w:rsidR="00460613">
        <w:rPr>
          <w:lang w:val="es-MX"/>
        </w:rPr>
        <w:t xml:space="preserve"> [</w:t>
      </w:r>
      <w:r>
        <w:rPr>
          <w:lang w:val="es-MX"/>
        </w:rPr>
        <w:t>g/dm³</w:t>
      </w:r>
      <w:r w:rsidR="00460613">
        <w:rPr>
          <w:lang w:val="es-MX"/>
        </w:rPr>
        <w:t>]</w:t>
      </w:r>
      <w:r>
        <w:rPr>
          <w:lang w:val="es-MX"/>
        </w:rPr>
        <w:t xml:space="preserve">) está </w:t>
      </w:r>
      <w:r w:rsidR="00460613">
        <w:rPr>
          <w:lang w:val="es-MX"/>
        </w:rPr>
        <w:t xml:space="preserve">flotando </w:t>
      </w:r>
      <w:r>
        <w:rPr>
          <w:lang w:val="es-MX"/>
        </w:rPr>
        <w:t>en el mar (</w:t>
      </w:r>
      <w:proofErr w:type="spellStart"/>
      <w:r>
        <w:rPr>
          <w:lang w:val="es-MX"/>
        </w:rPr>
        <w:t>dens.m</w:t>
      </w:r>
      <w:proofErr w:type="spellEnd"/>
      <w:r>
        <w:rPr>
          <w:lang w:val="es-MX"/>
        </w:rPr>
        <w:t>=1.027</w:t>
      </w:r>
      <w:r w:rsidR="00460613">
        <w:rPr>
          <w:lang w:val="es-MX"/>
        </w:rPr>
        <w:t xml:space="preserve"> [</w:t>
      </w:r>
      <w:r>
        <w:rPr>
          <w:lang w:val="es-MX"/>
        </w:rPr>
        <w:t>g/ml</w:t>
      </w:r>
      <w:r w:rsidR="00460613">
        <w:rPr>
          <w:lang w:val="es-MX"/>
        </w:rPr>
        <w:t>]</w:t>
      </w:r>
      <w:r>
        <w:rPr>
          <w:lang w:val="es-MX"/>
        </w:rPr>
        <w:t>). Despreciando el peso del envase</w:t>
      </w:r>
      <w:r w:rsidR="00EF3A59">
        <w:rPr>
          <w:lang w:val="es-MX"/>
        </w:rPr>
        <w:t xml:space="preserve"> y suponiendo que el tambor queda en equilibrio con su eje en posición vertical</w:t>
      </w:r>
      <w:r>
        <w:rPr>
          <w:lang w:val="es-MX"/>
        </w:rPr>
        <w:t>, determinar:</w:t>
      </w:r>
    </w:p>
    <w:p w14:paraId="2FDEF55E" w14:textId="77777777" w:rsidR="005D3AE4" w:rsidRDefault="005D3AE4" w:rsidP="005D3A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 es el calado?</w:t>
      </w:r>
      <w:r w:rsidR="00EF3A59">
        <w:rPr>
          <w:lang w:val="es-MX"/>
        </w:rPr>
        <w:t xml:space="preserve"> Calcular.</w:t>
      </w:r>
    </w:p>
    <w:p w14:paraId="1777EA19" w14:textId="77777777" w:rsidR="00EF3A59" w:rsidRDefault="00EF3A59" w:rsidP="005D3A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Realizar un croquis a escala con un corte en el plano vertical y graficar a escala </w:t>
      </w:r>
      <w:r w:rsidR="00460613">
        <w:rPr>
          <w:lang w:val="es-MX"/>
        </w:rPr>
        <w:t xml:space="preserve">en [Bar] </w:t>
      </w:r>
      <w:r>
        <w:rPr>
          <w:lang w:val="es-MX"/>
        </w:rPr>
        <w:t>los diagramas de presiones interior y exterior al tambor.</w:t>
      </w:r>
    </w:p>
    <w:p w14:paraId="6E5C777A" w14:textId="77777777" w:rsidR="005D3AE4" w:rsidRDefault="00EF3A59" w:rsidP="005D3A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son las fuerzas que intervienen en el fondo del tambor? Calcular.</w:t>
      </w:r>
    </w:p>
    <w:p w14:paraId="6C607E93" w14:textId="77777777" w:rsidR="00B91E5A" w:rsidRDefault="00126ABA" w:rsidP="005D3A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¿En qué </w:t>
      </w:r>
      <w:r w:rsidR="00460613">
        <w:rPr>
          <w:lang w:val="es-MX"/>
        </w:rPr>
        <w:t xml:space="preserve">sectores de las </w:t>
      </w:r>
      <w:r>
        <w:rPr>
          <w:lang w:val="es-MX"/>
        </w:rPr>
        <w:t xml:space="preserve">paredes </w:t>
      </w:r>
      <w:r w:rsidR="00460613">
        <w:rPr>
          <w:lang w:val="es-MX"/>
        </w:rPr>
        <w:t xml:space="preserve">del tambor </w:t>
      </w:r>
      <w:r>
        <w:rPr>
          <w:lang w:val="es-MX"/>
        </w:rPr>
        <w:t>existe presión diferencial y en qué sentido?</w:t>
      </w:r>
    </w:p>
    <w:p w14:paraId="4CE4C5F6" w14:textId="77777777" w:rsidR="005D3AE4" w:rsidRDefault="005D3AE4" w:rsidP="005D3AE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Considerando el</w:t>
      </w:r>
      <w:r w:rsidRPr="005D3AE4">
        <w:rPr>
          <w:lang w:val="es-MX"/>
        </w:rPr>
        <w:t xml:space="preserve"> momento restaurador ¿En </w:t>
      </w:r>
      <w:r w:rsidR="00EF3A59">
        <w:rPr>
          <w:lang w:val="es-MX"/>
        </w:rPr>
        <w:t xml:space="preserve">es la </w:t>
      </w:r>
      <w:r w:rsidRPr="005D3AE4">
        <w:rPr>
          <w:lang w:val="es-MX"/>
        </w:rPr>
        <w:t xml:space="preserve">posición </w:t>
      </w:r>
      <w:r w:rsidR="00EF3A59">
        <w:rPr>
          <w:lang w:val="es-MX"/>
        </w:rPr>
        <w:t xml:space="preserve">de </w:t>
      </w:r>
      <w:r w:rsidRPr="005D3AE4">
        <w:rPr>
          <w:lang w:val="es-MX"/>
        </w:rPr>
        <w:t>equilibrio</w:t>
      </w:r>
      <w:r w:rsidR="00EF3A59">
        <w:rPr>
          <w:lang w:val="es-MX"/>
        </w:rPr>
        <w:t xml:space="preserve"> esperada</w:t>
      </w:r>
      <w:r w:rsidRPr="005D3AE4">
        <w:rPr>
          <w:lang w:val="es-MX"/>
        </w:rPr>
        <w:t>?</w:t>
      </w:r>
      <w:r w:rsidR="00EF3A59">
        <w:rPr>
          <w:lang w:val="es-MX"/>
        </w:rPr>
        <w:t xml:space="preserve"> ¿Por qué?</w:t>
      </w:r>
      <w:r w:rsidRPr="005D3AE4">
        <w:rPr>
          <w:lang w:val="es-MX"/>
        </w:rPr>
        <w:t>;</w:t>
      </w:r>
    </w:p>
    <w:p w14:paraId="7F8B523E" w14:textId="77777777" w:rsidR="00460613" w:rsidRDefault="005431B3" w:rsidP="00460613">
      <w:pPr>
        <w:rPr>
          <w:lang w:val="es-MX"/>
        </w:rPr>
      </w:pPr>
      <w:r>
        <w:rPr>
          <w:lang w:val="es-MX"/>
        </w:rPr>
        <w:t>Problema 2)</w:t>
      </w:r>
    </w:p>
    <w:p w14:paraId="1EDF1999" w14:textId="77777777" w:rsidR="005431B3" w:rsidRDefault="00AD020C" w:rsidP="00460613">
      <w:pPr>
        <w:rPr>
          <w:lang w:val="es-MX"/>
        </w:rPr>
      </w:pPr>
      <w:r>
        <w:rPr>
          <w:lang w:val="es-MX"/>
        </w:rPr>
        <w:t>Se tiene circulando un caudal de 3600 [L/h] de agua (1e-6 m²/s) en una cañería lisa de 500 [m] y 1” de Ø interno. Obtener indicando fórmula/procedimiento:</w:t>
      </w:r>
    </w:p>
    <w:p w14:paraId="6FE5CCD5" w14:textId="77777777" w:rsidR="00AD020C" w:rsidRDefault="00AD020C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Número de Reynolds;</w:t>
      </w:r>
    </w:p>
    <w:p w14:paraId="5DF007CE" w14:textId="77777777" w:rsidR="00AD020C" w:rsidRDefault="00AD020C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Factor de fricción;</w:t>
      </w:r>
    </w:p>
    <w:p w14:paraId="5C685090" w14:textId="77777777" w:rsidR="00AD020C" w:rsidRDefault="00AD020C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Pérdida de carga unitaria [</w:t>
      </w:r>
      <w:proofErr w:type="spellStart"/>
      <w:r>
        <w:rPr>
          <w:lang w:val="es-MX"/>
        </w:rPr>
        <w:t>m.c.a</w:t>
      </w:r>
      <w:proofErr w:type="spellEnd"/>
      <w:r>
        <w:rPr>
          <w:lang w:val="es-MX"/>
        </w:rPr>
        <w:t>./m];</w:t>
      </w:r>
    </w:p>
    <w:p w14:paraId="28E77F47" w14:textId="77777777" w:rsidR="00AD020C" w:rsidRDefault="00AD020C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Pérdida total por fricción;</w:t>
      </w:r>
    </w:p>
    <w:p w14:paraId="540A8DE6" w14:textId="77777777" w:rsidR="00595C9F" w:rsidRDefault="00595C9F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Diámetro mínimo (en [m]) para transportar ese caudal en régimen laminar;</w:t>
      </w:r>
    </w:p>
    <w:p w14:paraId="33F298DB" w14:textId="77777777" w:rsidR="00595C9F" w:rsidRDefault="00595C9F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Factor de fricción para régimen laminar;</w:t>
      </w:r>
    </w:p>
    <w:p w14:paraId="7CDEDD66" w14:textId="77777777" w:rsidR="00595C9F" w:rsidRPr="00AD020C" w:rsidRDefault="00595C9F" w:rsidP="00AD02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Indicar si la pérdida total por fricción es mayor o menor en régimen turbulento;</w:t>
      </w:r>
    </w:p>
    <w:p w14:paraId="0CE09C13" w14:textId="77777777" w:rsidR="00EF3A59" w:rsidRDefault="00EF3A59" w:rsidP="005D3AE4">
      <w:pPr>
        <w:ind w:left="360"/>
        <w:rPr>
          <w:lang w:val="es-MX"/>
        </w:rPr>
      </w:pPr>
    </w:p>
    <w:p w14:paraId="1FD04EDC" w14:textId="77777777" w:rsidR="00EF3A59" w:rsidRPr="005D3AE4" w:rsidRDefault="00EF3A59" w:rsidP="005D3AE4">
      <w:pPr>
        <w:ind w:left="360"/>
        <w:rPr>
          <w:lang w:val="es-MX"/>
        </w:rPr>
      </w:pPr>
    </w:p>
    <w:sectPr w:rsidR="00EF3A59" w:rsidRPr="005D3AE4" w:rsidSect="00597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74DD" w14:textId="77777777" w:rsidR="001C4979" w:rsidRDefault="001C4979" w:rsidP="00597F33">
      <w:pPr>
        <w:spacing w:after="0" w:line="240" w:lineRule="auto"/>
      </w:pPr>
      <w:r>
        <w:separator/>
      </w:r>
    </w:p>
  </w:endnote>
  <w:endnote w:type="continuationSeparator" w:id="0">
    <w:p w14:paraId="4128F2DA" w14:textId="77777777" w:rsidR="001C4979" w:rsidRDefault="001C4979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FA75" w14:textId="77777777" w:rsidR="00597F33" w:rsidRDefault="00597F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A041" w14:textId="5EFB5AD1" w:rsidR="00597F33" w:rsidRPr="000C1AD0" w:rsidRDefault="00597F33" w:rsidP="000C1A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54DD" w14:textId="77777777" w:rsidR="00597F33" w:rsidRDefault="00597F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9433" w14:textId="77777777" w:rsidR="001C4979" w:rsidRDefault="001C4979" w:rsidP="00597F33">
      <w:pPr>
        <w:spacing w:after="0" w:line="240" w:lineRule="auto"/>
      </w:pPr>
      <w:r>
        <w:separator/>
      </w:r>
    </w:p>
  </w:footnote>
  <w:footnote w:type="continuationSeparator" w:id="0">
    <w:p w14:paraId="44392C9D" w14:textId="77777777" w:rsidR="001C4979" w:rsidRDefault="001C4979" w:rsidP="0059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E91D" w14:textId="77777777" w:rsidR="00597F33" w:rsidRDefault="00597F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52D6" w14:textId="5BE79992" w:rsidR="00597F33" w:rsidRPr="00597F33" w:rsidRDefault="00597F33">
    <w:pPr>
      <w:pStyle w:val="Encabezado"/>
      <w:rPr>
        <w:b/>
        <w:sz w:val="18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C51" w14:textId="77777777" w:rsidR="00597F33" w:rsidRDefault="00597F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40670">
    <w:abstractNumId w:val="1"/>
  </w:num>
  <w:num w:numId="2" w16cid:durableId="192075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C1AD0"/>
    <w:rsid w:val="00126ABA"/>
    <w:rsid w:val="001C4979"/>
    <w:rsid w:val="00456802"/>
    <w:rsid w:val="00460613"/>
    <w:rsid w:val="00476B86"/>
    <w:rsid w:val="005431B3"/>
    <w:rsid w:val="00595C9F"/>
    <w:rsid w:val="00597F33"/>
    <w:rsid w:val="005C00DD"/>
    <w:rsid w:val="005D3AE4"/>
    <w:rsid w:val="00791FEF"/>
    <w:rsid w:val="008C52AF"/>
    <w:rsid w:val="00AD020C"/>
    <w:rsid w:val="00B91E5A"/>
    <w:rsid w:val="00E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2FB35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8</cp:revision>
  <cp:lastPrinted>2022-12-12T12:14:00Z</cp:lastPrinted>
  <dcterms:created xsi:type="dcterms:W3CDTF">2022-12-11T15:33:00Z</dcterms:created>
  <dcterms:modified xsi:type="dcterms:W3CDTF">2023-12-21T23:34:00Z</dcterms:modified>
</cp:coreProperties>
</file>