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7941" w14:textId="77777777" w:rsidR="0038368C" w:rsidRPr="003D2BEB" w:rsidRDefault="0038368C" w:rsidP="003D3E5F">
      <w:pPr>
        <w:jc w:val="center"/>
        <w:rPr>
          <w:rFonts w:asciiTheme="minorHAnsi" w:hAnsiTheme="minorHAnsi"/>
          <w:b/>
          <w:sz w:val="22"/>
          <w:szCs w:val="22"/>
        </w:rPr>
      </w:pPr>
    </w:p>
    <w:tbl>
      <w:tblPr>
        <w:tblStyle w:val="Listaclara-nfasis2"/>
        <w:tblW w:w="5000" w:type="pct"/>
        <w:tblLook w:val="04A0" w:firstRow="1" w:lastRow="0" w:firstColumn="1" w:lastColumn="0" w:noHBand="0" w:noVBand="1"/>
      </w:tblPr>
      <w:tblGrid>
        <w:gridCol w:w="2426"/>
        <w:gridCol w:w="6295"/>
      </w:tblGrid>
      <w:tr w:rsidR="008919C0" w:rsidRPr="003D2BEB" w14:paraId="09797943" w14:textId="77777777" w:rsidTr="00E85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FFD966"/>
              <w:left w:val="single" w:sz="8" w:space="0" w:color="FFD966"/>
              <w:bottom w:val="single" w:sz="6" w:space="0" w:color="FFD966"/>
              <w:right w:val="single" w:sz="8" w:space="0" w:color="FFD966"/>
            </w:tcBorders>
            <w:shd w:val="clear" w:color="auto" w:fill="FFD966"/>
          </w:tcPr>
          <w:p w14:paraId="09797942" w14:textId="717FB324" w:rsidR="008919C0" w:rsidRPr="000A1FBD" w:rsidRDefault="008919C0" w:rsidP="00E6081D">
            <w:pPr>
              <w:jc w:val="center"/>
              <w:rPr>
                <w:rFonts w:asciiTheme="minorHAnsi" w:hAnsiTheme="minorHAnsi"/>
                <w:b w:val="0"/>
                <w:sz w:val="22"/>
                <w:szCs w:val="22"/>
              </w:rPr>
            </w:pPr>
            <w:r w:rsidRPr="000A1FBD">
              <w:rPr>
                <w:rFonts w:asciiTheme="minorHAnsi" w:hAnsiTheme="minorHAnsi"/>
                <w:b w:val="0"/>
                <w:sz w:val="32"/>
                <w:szCs w:val="22"/>
              </w:rPr>
              <w:t>PLANIFICACIÓN DE CÁTEDRA – AÑO 20</w:t>
            </w:r>
            <w:r w:rsidR="00E6081D">
              <w:rPr>
                <w:rFonts w:asciiTheme="minorHAnsi" w:hAnsiTheme="minorHAnsi"/>
                <w:b w:val="0"/>
                <w:sz w:val="32"/>
                <w:szCs w:val="22"/>
              </w:rPr>
              <w:t>2</w:t>
            </w:r>
            <w:r w:rsidR="006320F2">
              <w:rPr>
                <w:rFonts w:asciiTheme="minorHAnsi" w:hAnsiTheme="minorHAnsi"/>
                <w:b w:val="0"/>
                <w:sz w:val="32"/>
                <w:szCs w:val="22"/>
              </w:rPr>
              <w:t>4</w:t>
            </w:r>
          </w:p>
        </w:tc>
      </w:tr>
      <w:tr w:rsidR="003D2BEB" w:rsidRPr="003D2BEB" w14:paraId="09797946"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44"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Carrera:</w:t>
            </w:r>
          </w:p>
        </w:tc>
        <w:tc>
          <w:tcPr>
            <w:tcW w:w="3609" w:type="pct"/>
            <w:tcBorders>
              <w:top w:val="single" w:sz="6" w:space="0" w:color="FFD966"/>
              <w:left w:val="single" w:sz="6" w:space="0" w:color="FFD966"/>
              <w:bottom w:val="single" w:sz="6" w:space="0" w:color="FFD966"/>
              <w:right w:val="single" w:sz="8" w:space="0" w:color="FFD966"/>
            </w:tcBorders>
          </w:tcPr>
          <w:p w14:paraId="09797945" w14:textId="0694ECA1" w:rsidR="003D2BEB" w:rsidRPr="003D2BEB" w:rsidRDefault="00F40723" w:rsidP="007022AC">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Tecnicatura Universitaria en </w:t>
            </w:r>
            <w:r w:rsidR="00E85082">
              <w:rPr>
                <w:rFonts w:asciiTheme="minorHAnsi" w:hAnsiTheme="minorHAnsi"/>
                <w:b/>
                <w:sz w:val="22"/>
                <w:szCs w:val="22"/>
              </w:rPr>
              <w:t>Higiene y Seguridad en el Trabajo</w:t>
            </w:r>
          </w:p>
        </w:tc>
      </w:tr>
      <w:tr w:rsidR="003D2BEB" w:rsidRPr="003D2BEB" w14:paraId="09797949" w14:textId="77777777" w:rsidTr="00E85082">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47"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Asignatura:</w:t>
            </w:r>
          </w:p>
        </w:tc>
        <w:tc>
          <w:tcPr>
            <w:tcW w:w="3609" w:type="pct"/>
            <w:tcBorders>
              <w:top w:val="single" w:sz="6" w:space="0" w:color="FFD966"/>
              <w:left w:val="single" w:sz="6" w:space="0" w:color="FFD966"/>
              <w:bottom w:val="single" w:sz="6" w:space="0" w:color="FFD966"/>
              <w:right w:val="single" w:sz="8" w:space="0" w:color="FFD966"/>
            </w:tcBorders>
          </w:tcPr>
          <w:p w14:paraId="09797948" w14:textId="09395C8C" w:rsidR="003D2BEB" w:rsidRPr="003D2BEB" w:rsidRDefault="005A34EB"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Matemática</w:t>
            </w:r>
          </w:p>
        </w:tc>
      </w:tr>
      <w:tr w:rsidR="003D2BEB" w:rsidRPr="003D2BEB" w14:paraId="0979794C"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4A"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Régimen de cursado:</w:t>
            </w:r>
          </w:p>
        </w:tc>
        <w:tc>
          <w:tcPr>
            <w:tcW w:w="3609" w:type="pct"/>
            <w:tcBorders>
              <w:top w:val="single" w:sz="6" w:space="0" w:color="FFD966"/>
              <w:left w:val="single" w:sz="6" w:space="0" w:color="FFD966"/>
              <w:bottom w:val="single" w:sz="6" w:space="0" w:color="FFD966"/>
              <w:right w:val="single" w:sz="8" w:space="0" w:color="FFD966"/>
            </w:tcBorders>
          </w:tcPr>
          <w:p w14:paraId="0979794B" w14:textId="439C39FD" w:rsidR="003D2BEB" w:rsidRPr="003D2BEB" w:rsidRDefault="005A34EB" w:rsidP="00D823C2">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Cuatrimestral</w:t>
            </w:r>
          </w:p>
        </w:tc>
      </w:tr>
      <w:tr w:rsidR="003D2BEB" w:rsidRPr="003D2BEB" w14:paraId="0979794F" w14:textId="77777777" w:rsidTr="00E85082">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4D"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Carga horaria anual:</w:t>
            </w:r>
          </w:p>
        </w:tc>
        <w:tc>
          <w:tcPr>
            <w:tcW w:w="3609" w:type="pct"/>
            <w:tcBorders>
              <w:top w:val="single" w:sz="6" w:space="0" w:color="FFD966"/>
              <w:left w:val="single" w:sz="6" w:space="0" w:color="FFD966"/>
              <w:bottom w:val="single" w:sz="6" w:space="0" w:color="FFD966"/>
              <w:right w:val="single" w:sz="8" w:space="0" w:color="FFD966"/>
            </w:tcBorders>
          </w:tcPr>
          <w:p w14:paraId="0979794E" w14:textId="069B5EE1" w:rsidR="009B1CDC" w:rsidRPr="003D2BEB" w:rsidRDefault="009B1CDC"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96 </w:t>
            </w:r>
            <w:proofErr w:type="spellStart"/>
            <w:r>
              <w:rPr>
                <w:rFonts w:asciiTheme="minorHAnsi" w:hAnsiTheme="minorHAnsi"/>
                <w:b/>
                <w:sz w:val="22"/>
                <w:szCs w:val="22"/>
              </w:rPr>
              <w:t>hs</w:t>
            </w:r>
            <w:proofErr w:type="spellEnd"/>
            <w:r>
              <w:rPr>
                <w:rFonts w:asciiTheme="minorHAnsi" w:hAnsiTheme="minorHAnsi"/>
                <w:b/>
                <w:sz w:val="22"/>
                <w:szCs w:val="22"/>
              </w:rPr>
              <w:t>.</w:t>
            </w:r>
          </w:p>
        </w:tc>
      </w:tr>
      <w:tr w:rsidR="003D2BEB" w:rsidRPr="003D2BEB" w14:paraId="09797952"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50"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Carga horaria semanal:</w:t>
            </w:r>
          </w:p>
        </w:tc>
        <w:tc>
          <w:tcPr>
            <w:tcW w:w="3609" w:type="pct"/>
            <w:tcBorders>
              <w:top w:val="single" w:sz="6" w:space="0" w:color="FFD966"/>
              <w:left w:val="single" w:sz="6" w:space="0" w:color="FFD966"/>
              <w:bottom w:val="single" w:sz="6" w:space="0" w:color="FFD966"/>
              <w:right w:val="single" w:sz="8" w:space="0" w:color="FFD966"/>
            </w:tcBorders>
          </w:tcPr>
          <w:p w14:paraId="09797951" w14:textId="72BE82F7" w:rsidR="003D2BEB" w:rsidRPr="003D2BEB" w:rsidRDefault="009B1CDC" w:rsidP="00D823C2">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6 </w:t>
            </w:r>
            <w:proofErr w:type="spellStart"/>
            <w:r>
              <w:rPr>
                <w:rFonts w:asciiTheme="minorHAnsi" w:hAnsiTheme="minorHAnsi"/>
                <w:b/>
                <w:sz w:val="22"/>
                <w:szCs w:val="22"/>
              </w:rPr>
              <w:t>hs</w:t>
            </w:r>
            <w:proofErr w:type="spellEnd"/>
            <w:r>
              <w:rPr>
                <w:rFonts w:asciiTheme="minorHAnsi" w:hAnsiTheme="minorHAnsi"/>
                <w:b/>
                <w:sz w:val="22"/>
                <w:szCs w:val="22"/>
              </w:rPr>
              <w:t>.</w:t>
            </w:r>
          </w:p>
        </w:tc>
      </w:tr>
      <w:tr w:rsidR="003D2BEB" w:rsidRPr="003D2BEB" w14:paraId="09797959" w14:textId="77777777" w:rsidTr="00E85082">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53" w14:textId="77777777" w:rsidR="003D2BEB" w:rsidRPr="003D2BEB" w:rsidRDefault="003D2BEB" w:rsidP="003D2BEB">
            <w:pPr>
              <w:rPr>
                <w:rFonts w:asciiTheme="minorHAnsi" w:hAnsiTheme="minorHAnsi"/>
                <w:b w:val="0"/>
                <w:sz w:val="22"/>
                <w:szCs w:val="22"/>
              </w:rPr>
            </w:pPr>
            <w:r w:rsidRPr="003D2BEB">
              <w:rPr>
                <w:rFonts w:asciiTheme="minorHAnsi" w:hAnsiTheme="minorHAnsi"/>
                <w:sz w:val="22"/>
                <w:szCs w:val="22"/>
              </w:rPr>
              <w:t>Correlatividades</w:t>
            </w:r>
          </w:p>
          <w:p w14:paraId="09797954" w14:textId="77777777" w:rsidR="003D2BEB" w:rsidRPr="003D2BEB" w:rsidRDefault="003D2BEB" w:rsidP="003D2BEB">
            <w:pPr>
              <w:ind w:left="708"/>
              <w:rPr>
                <w:rFonts w:asciiTheme="minorHAnsi" w:hAnsiTheme="minorHAnsi"/>
                <w:sz w:val="22"/>
                <w:szCs w:val="22"/>
              </w:rPr>
            </w:pPr>
            <w:r w:rsidRPr="003D2BEB">
              <w:rPr>
                <w:rFonts w:asciiTheme="minorHAnsi" w:hAnsiTheme="minorHAnsi"/>
                <w:sz w:val="22"/>
                <w:szCs w:val="22"/>
              </w:rPr>
              <w:t>Para Cursar:</w:t>
            </w:r>
          </w:p>
          <w:p w14:paraId="09797955" w14:textId="77777777" w:rsidR="003D2BEB" w:rsidRPr="003D2BEB" w:rsidRDefault="003D2BEB" w:rsidP="003D2BEB">
            <w:pPr>
              <w:ind w:left="708"/>
              <w:rPr>
                <w:rFonts w:asciiTheme="minorHAnsi" w:hAnsiTheme="minorHAnsi"/>
                <w:sz w:val="22"/>
                <w:szCs w:val="22"/>
              </w:rPr>
            </w:pPr>
            <w:r w:rsidRPr="003D2BEB">
              <w:rPr>
                <w:rFonts w:asciiTheme="minorHAnsi" w:hAnsiTheme="minorHAnsi"/>
                <w:sz w:val="22"/>
                <w:szCs w:val="22"/>
              </w:rPr>
              <w:t>Para Rendir:</w:t>
            </w:r>
          </w:p>
        </w:tc>
        <w:tc>
          <w:tcPr>
            <w:tcW w:w="3609" w:type="pct"/>
            <w:tcBorders>
              <w:top w:val="single" w:sz="6" w:space="0" w:color="FFD966"/>
              <w:left w:val="single" w:sz="6" w:space="0" w:color="FFD966"/>
              <w:bottom w:val="single" w:sz="6" w:space="0" w:color="FFD966"/>
              <w:right w:val="single" w:sz="8" w:space="0" w:color="FFD966"/>
            </w:tcBorders>
          </w:tcPr>
          <w:p w14:paraId="09797956" w14:textId="77777777" w:rsidR="00D823C2" w:rsidRDefault="00D823C2"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p w14:paraId="09797957" w14:textId="77777777" w:rsidR="002573BB" w:rsidRDefault="002573BB"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p w14:paraId="09797958" w14:textId="77777777" w:rsidR="002573BB" w:rsidRPr="003D2BEB" w:rsidRDefault="002573BB"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tc>
      </w:tr>
      <w:tr w:rsidR="003D2BEB" w:rsidRPr="003D2BEB" w14:paraId="0979795C"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Borders>
              <w:top w:val="single" w:sz="6" w:space="0" w:color="FFD966"/>
              <w:left w:val="single" w:sz="8" w:space="0" w:color="FFD966"/>
              <w:bottom w:val="single" w:sz="6" w:space="0" w:color="FFD966"/>
              <w:right w:val="single" w:sz="6" w:space="0" w:color="FFD966"/>
            </w:tcBorders>
          </w:tcPr>
          <w:p w14:paraId="0979795A" w14:textId="77777777"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Profesor responsable:</w:t>
            </w:r>
          </w:p>
        </w:tc>
        <w:tc>
          <w:tcPr>
            <w:tcW w:w="3609" w:type="pct"/>
            <w:tcBorders>
              <w:top w:val="single" w:sz="6" w:space="0" w:color="FFD966"/>
              <w:left w:val="single" w:sz="6" w:space="0" w:color="FFD966"/>
              <w:bottom w:val="single" w:sz="6" w:space="0" w:color="FFD966"/>
              <w:right w:val="single" w:sz="8" w:space="0" w:color="FFD966"/>
            </w:tcBorders>
          </w:tcPr>
          <w:p w14:paraId="0979795B" w14:textId="5CEF7CCD" w:rsidR="003D2BEB" w:rsidRPr="003D2BEB" w:rsidRDefault="009B1CDC" w:rsidP="00D823C2">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FANTINI, Sebastián Hugo</w:t>
            </w:r>
          </w:p>
        </w:tc>
      </w:tr>
      <w:tr w:rsidR="003D2BEB" w:rsidRPr="003D2BEB" w14:paraId="09797969" w14:textId="77777777" w:rsidTr="00E85082">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0979795D" w14:textId="77777777" w:rsidR="003D2BEB" w:rsidRDefault="003D2BEB" w:rsidP="00D823C2">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t>Fundamentación de la asignatura</w:t>
            </w:r>
          </w:p>
          <w:p w14:paraId="014F71F3" w14:textId="77777777" w:rsidR="009A0B0A" w:rsidRPr="00502F0B" w:rsidRDefault="009A0B0A" w:rsidP="009A0B0A">
            <w:pPr>
              <w:pStyle w:val="Prrafodelista"/>
              <w:rPr>
                <w:rFonts w:asciiTheme="minorHAnsi" w:hAnsiTheme="minorHAnsi"/>
                <w:b w:val="0"/>
                <w:bCs w:val="0"/>
                <w:sz w:val="22"/>
                <w:szCs w:val="22"/>
              </w:rPr>
            </w:pPr>
            <w:r w:rsidRPr="00502F0B">
              <w:rPr>
                <w:rFonts w:asciiTheme="minorHAnsi" w:hAnsiTheme="minorHAnsi"/>
                <w:b w:val="0"/>
                <w:bCs w:val="0"/>
                <w:sz w:val="22"/>
                <w:szCs w:val="22"/>
              </w:rPr>
              <w:t>Se trata de una materia introductoria, que provee a los estudiantes las herramientas matemáticas básicas para poder ser utilizadas en las asignaturas técnicas de la carrera y en su futura vida profesional.</w:t>
            </w:r>
          </w:p>
          <w:p w14:paraId="0979795E" w14:textId="5FD3225C" w:rsidR="00D823C2" w:rsidRPr="00502F0B" w:rsidRDefault="009A0B0A" w:rsidP="009A0B0A">
            <w:pPr>
              <w:pStyle w:val="Prrafodelista"/>
              <w:ind w:right="298"/>
              <w:rPr>
                <w:rFonts w:asciiTheme="minorHAnsi" w:hAnsiTheme="minorHAnsi"/>
                <w:b w:val="0"/>
                <w:bCs w:val="0"/>
                <w:sz w:val="22"/>
                <w:szCs w:val="22"/>
              </w:rPr>
            </w:pPr>
            <w:r w:rsidRPr="00502F0B">
              <w:rPr>
                <w:rFonts w:asciiTheme="minorHAnsi" w:hAnsiTheme="minorHAnsi"/>
                <w:b w:val="0"/>
                <w:bCs w:val="0"/>
                <w:sz w:val="22"/>
                <w:szCs w:val="22"/>
              </w:rPr>
              <w:t>Durante el estudio de los contenidos matemáticos el alumno irá incorporando conocimientos teóricos y a través de la ejercitación desarrollará un método de razonamiento propio de la matemática. Este razonamiento lo ayudará a poder resolver de manera autónoma y eficiente problemas que se le presenten en futuras asignaturas o en su vida profesional.</w:t>
            </w:r>
          </w:p>
          <w:p w14:paraId="0979795F" w14:textId="77777777" w:rsidR="00F40723" w:rsidRDefault="00F40723" w:rsidP="002573BB">
            <w:pPr>
              <w:pStyle w:val="Prrafodelista"/>
              <w:ind w:right="298"/>
              <w:rPr>
                <w:rFonts w:asciiTheme="minorHAnsi" w:hAnsiTheme="minorHAnsi"/>
                <w:b w:val="0"/>
                <w:sz w:val="22"/>
                <w:szCs w:val="22"/>
              </w:rPr>
            </w:pPr>
          </w:p>
          <w:p w14:paraId="09797960" w14:textId="77777777" w:rsidR="00D823C2" w:rsidRDefault="00D823C2" w:rsidP="002573BB">
            <w:pPr>
              <w:pStyle w:val="Prrafodelista"/>
              <w:ind w:right="298"/>
              <w:rPr>
                <w:rFonts w:asciiTheme="minorHAnsi" w:hAnsiTheme="minorHAnsi"/>
                <w:b w:val="0"/>
                <w:sz w:val="22"/>
                <w:szCs w:val="22"/>
              </w:rPr>
            </w:pPr>
            <w:r w:rsidRPr="003D2BEB">
              <w:rPr>
                <w:rFonts w:asciiTheme="minorHAnsi" w:hAnsiTheme="minorHAnsi"/>
                <w:sz w:val="22"/>
                <w:szCs w:val="22"/>
              </w:rPr>
              <w:t>Objetivos de la materia</w:t>
            </w:r>
          </w:p>
          <w:p w14:paraId="09797961" w14:textId="77777777" w:rsidR="00D823C2" w:rsidRPr="003D2BEB" w:rsidRDefault="00D823C2" w:rsidP="002573BB">
            <w:pPr>
              <w:pStyle w:val="Prrafodelista"/>
              <w:ind w:right="298"/>
              <w:rPr>
                <w:rFonts w:asciiTheme="minorHAnsi" w:hAnsiTheme="minorHAnsi"/>
                <w:b w:val="0"/>
                <w:sz w:val="22"/>
                <w:szCs w:val="22"/>
              </w:rPr>
            </w:pPr>
          </w:p>
          <w:p w14:paraId="09797962" w14:textId="7604A808" w:rsidR="00D823C2" w:rsidRPr="00D823C2" w:rsidRDefault="00D823C2" w:rsidP="002573BB">
            <w:pPr>
              <w:pStyle w:val="Prrafodelista"/>
              <w:numPr>
                <w:ilvl w:val="0"/>
                <w:numId w:val="6"/>
              </w:numPr>
              <w:ind w:right="298"/>
              <w:rPr>
                <w:rFonts w:asciiTheme="minorHAnsi" w:hAnsiTheme="minorHAnsi"/>
                <w:b w:val="0"/>
                <w:sz w:val="22"/>
                <w:szCs w:val="22"/>
              </w:rPr>
            </w:pPr>
            <w:r w:rsidRPr="003D2BEB">
              <w:rPr>
                <w:rFonts w:asciiTheme="minorHAnsi" w:hAnsiTheme="minorHAnsi"/>
                <w:sz w:val="22"/>
                <w:szCs w:val="22"/>
              </w:rPr>
              <w:t>Generales</w:t>
            </w:r>
            <w:r w:rsidR="00B04416">
              <w:rPr>
                <w:rFonts w:asciiTheme="minorHAnsi" w:hAnsiTheme="minorHAnsi"/>
                <w:sz w:val="22"/>
                <w:szCs w:val="22"/>
              </w:rPr>
              <w:t xml:space="preserve">: </w:t>
            </w:r>
            <w:r w:rsidR="00B04416" w:rsidRPr="00A94DB8">
              <w:rPr>
                <w:rFonts w:asciiTheme="minorHAnsi" w:hAnsiTheme="minorHAnsi"/>
                <w:b w:val="0"/>
                <w:bCs w:val="0"/>
                <w:sz w:val="22"/>
                <w:szCs w:val="22"/>
              </w:rPr>
              <w:t>Proveer a los estudiantes de herramientas matemáticas básicas para facilitar la compresión de las asignaturas técnicas relacionadas y la aplicación de sus conceptos en problemas prácticos de diversas disciplinas.</w:t>
            </w:r>
          </w:p>
          <w:p w14:paraId="09797964" w14:textId="77777777" w:rsidR="00F40723" w:rsidRPr="00611CEB" w:rsidRDefault="00F40723" w:rsidP="00611CEB">
            <w:pPr>
              <w:ind w:right="298"/>
              <w:rPr>
                <w:rFonts w:asciiTheme="minorHAnsi" w:hAnsiTheme="minorHAnsi"/>
                <w:sz w:val="22"/>
                <w:szCs w:val="22"/>
              </w:rPr>
            </w:pPr>
          </w:p>
          <w:p w14:paraId="21587D0C" w14:textId="2E8FF42A" w:rsidR="00D823C2" w:rsidRPr="00611CEB" w:rsidRDefault="00D823C2" w:rsidP="00611CEB">
            <w:pPr>
              <w:pStyle w:val="Prrafodelista"/>
              <w:numPr>
                <w:ilvl w:val="0"/>
                <w:numId w:val="6"/>
              </w:numPr>
              <w:ind w:right="298"/>
              <w:rPr>
                <w:rFonts w:asciiTheme="minorHAnsi" w:hAnsiTheme="minorHAnsi"/>
                <w:b w:val="0"/>
                <w:sz w:val="22"/>
                <w:szCs w:val="22"/>
              </w:rPr>
            </w:pPr>
            <w:r w:rsidRPr="003D2BEB">
              <w:rPr>
                <w:rFonts w:asciiTheme="minorHAnsi" w:hAnsiTheme="minorHAnsi"/>
                <w:sz w:val="22"/>
                <w:szCs w:val="22"/>
              </w:rPr>
              <w:t>Específicos</w:t>
            </w:r>
            <w:r w:rsidR="00B04416">
              <w:rPr>
                <w:rFonts w:asciiTheme="minorHAnsi" w:hAnsiTheme="minorHAnsi"/>
                <w:sz w:val="22"/>
                <w:szCs w:val="22"/>
              </w:rPr>
              <w:t xml:space="preserve">: </w:t>
            </w:r>
            <w:r w:rsidR="006C4D8B" w:rsidRPr="003A45BD">
              <w:rPr>
                <w:rFonts w:asciiTheme="minorHAnsi" w:hAnsiTheme="minorHAnsi"/>
                <w:b w:val="0"/>
                <w:bCs w:val="0"/>
                <w:sz w:val="22"/>
                <w:szCs w:val="22"/>
              </w:rPr>
              <w:t xml:space="preserve">Conducir al alumno a la comprensión y manejo de los conceptos matemáticos básicos de </w:t>
            </w:r>
            <w:r w:rsidR="00C04B3F" w:rsidRPr="003A45BD">
              <w:rPr>
                <w:rFonts w:asciiTheme="minorHAnsi" w:hAnsiTheme="minorHAnsi"/>
                <w:b w:val="0"/>
                <w:bCs w:val="0"/>
                <w:sz w:val="22"/>
                <w:szCs w:val="22"/>
              </w:rPr>
              <w:t xml:space="preserve">la trigonometría plana, la resolución de </w:t>
            </w:r>
            <w:r w:rsidR="0031275A" w:rsidRPr="003A45BD">
              <w:rPr>
                <w:rFonts w:asciiTheme="minorHAnsi" w:hAnsiTheme="minorHAnsi"/>
                <w:b w:val="0"/>
                <w:bCs w:val="0"/>
                <w:sz w:val="22"/>
                <w:szCs w:val="22"/>
              </w:rPr>
              <w:t xml:space="preserve">problemas con ecuaciones e inecuaciones. Introducir al alumno al estudio de la geometría analítica. </w:t>
            </w:r>
            <w:r w:rsidR="00754F0D" w:rsidRPr="003A45BD">
              <w:rPr>
                <w:rFonts w:asciiTheme="minorHAnsi" w:hAnsiTheme="minorHAnsi"/>
                <w:b w:val="0"/>
                <w:bCs w:val="0"/>
                <w:sz w:val="22"/>
                <w:szCs w:val="22"/>
              </w:rPr>
              <w:t>Construir modelos matemáticos para un fenómeno en estudio</w:t>
            </w:r>
            <w:r w:rsidR="003A45BD" w:rsidRPr="003A45BD">
              <w:rPr>
                <w:rFonts w:asciiTheme="minorHAnsi" w:hAnsiTheme="minorHAnsi"/>
                <w:b w:val="0"/>
                <w:bCs w:val="0"/>
                <w:sz w:val="22"/>
                <w:szCs w:val="22"/>
              </w:rPr>
              <w:t>.</w:t>
            </w:r>
          </w:p>
          <w:p w14:paraId="09797968" w14:textId="1F2A15F8" w:rsidR="00611CEB" w:rsidRPr="00611CEB" w:rsidRDefault="00611CEB" w:rsidP="00611CEB">
            <w:pPr>
              <w:pStyle w:val="Prrafodelista"/>
              <w:ind w:left="1068" w:right="298"/>
              <w:rPr>
                <w:rFonts w:asciiTheme="minorHAnsi" w:hAnsiTheme="minorHAnsi"/>
                <w:b w:val="0"/>
                <w:sz w:val="22"/>
                <w:szCs w:val="22"/>
              </w:rPr>
            </w:pPr>
          </w:p>
        </w:tc>
      </w:tr>
      <w:tr w:rsidR="003D2BEB" w:rsidRPr="003D2BEB" w14:paraId="0979796E"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0979796A" w14:textId="77777777" w:rsidR="00D823C2" w:rsidRDefault="003D2BEB" w:rsidP="00D823C2">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t xml:space="preserve">Programa sintético </w:t>
            </w:r>
            <w:r w:rsidR="00D823C2">
              <w:rPr>
                <w:rFonts w:asciiTheme="minorHAnsi" w:hAnsiTheme="minorHAnsi"/>
                <w:sz w:val="22"/>
                <w:szCs w:val="22"/>
              </w:rPr>
              <w:t>– Contenidos mínimos</w:t>
            </w:r>
          </w:p>
          <w:p w14:paraId="0979796B" w14:textId="20410A6C" w:rsidR="003D2BEB" w:rsidRDefault="005A53F2" w:rsidP="00D823C2">
            <w:pPr>
              <w:pStyle w:val="Prrafodelista"/>
              <w:ind w:right="298"/>
              <w:rPr>
                <w:rFonts w:asciiTheme="minorHAnsi" w:hAnsiTheme="minorHAnsi"/>
                <w:sz w:val="22"/>
                <w:szCs w:val="22"/>
              </w:rPr>
            </w:pPr>
            <w:r>
              <w:rPr>
                <w:rFonts w:asciiTheme="minorHAnsi" w:hAnsiTheme="minorHAnsi"/>
                <w:b w:val="0"/>
                <w:bCs w:val="0"/>
                <w:sz w:val="22"/>
                <w:szCs w:val="22"/>
              </w:rPr>
              <w:t xml:space="preserve">Ecuaciones en una variable y cuadráticas. </w:t>
            </w:r>
          </w:p>
          <w:p w14:paraId="0F81DF4E" w14:textId="2FB34EDD" w:rsidR="005A53F2" w:rsidRDefault="005A53F2" w:rsidP="00D823C2">
            <w:pPr>
              <w:pStyle w:val="Prrafodelista"/>
              <w:ind w:right="298"/>
              <w:rPr>
                <w:rFonts w:asciiTheme="minorHAnsi" w:hAnsiTheme="minorHAnsi"/>
                <w:sz w:val="22"/>
                <w:szCs w:val="22"/>
              </w:rPr>
            </w:pPr>
            <w:r>
              <w:rPr>
                <w:rFonts w:asciiTheme="minorHAnsi" w:hAnsiTheme="minorHAnsi"/>
                <w:b w:val="0"/>
                <w:bCs w:val="0"/>
                <w:sz w:val="22"/>
                <w:szCs w:val="22"/>
              </w:rPr>
              <w:t>Desigualdades. Propiedades. Resolución de desigualdades.</w:t>
            </w:r>
          </w:p>
          <w:p w14:paraId="510A74CB" w14:textId="003EED30" w:rsidR="005A53F2" w:rsidRDefault="005A53F2" w:rsidP="00D823C2">
            <w:pPr>
              <w:pStyle w:val="Prrafodelista"/>
              <w:ind w:right="298"/>
              <w:rPr>
                <w:rFonts w:asciiTheme="minorHAnsi" w:hAnsiTheme="minorHAnsi"/>
                <w:sz w:val="22"/>
                <w:szCs w:val="22"/>
              </w:rPr>
            </w:pPr>
            <w:r>
              <w:rPr>
                <w:rFonts w:asciiTheme="minorHAnsi" w:hAnsiTheme="minorHAnsi"/>
                <w:b w:val="0"/>
                <w:bCs w:val="0"/>
                <w:sz w:val="22"/>
                <w:szCs w:val="22"/>
              </w:rPr>
              <w:t>Coordenadas rectangulares y gráficas.</w:t>
            </w:r>
          </w:p>
          <w:p w14:paraId="5F6642E3" w14:textId="1FA92EB5" w:rsidR="005A53F2" w:rsidRDefault="00D469AC" w:rsidP="00D823C2">
            <w:pPr>
              <w:pStyle w:val="Prrafodelista"/>
              <w:ind w:right="298"/>
              <w:rPr>
                <w:rFonts w:asciiTheme="minorHAnsi" w:hAnsiTheme="minorHAnsi"/>
                <w:sz w:val="22"/>
                <w:szCs w:val="22"/>
              </w:rPr>
            </w:pPr>
            <w:r>
              <w:rPr>
                <w:rFonts w:asciiTheme="minorHAnsi" w:hAnsiTheme="minorHAnsi"/>
                <w:b w:val="0"/>
                <w:bCs w:val="0"/>
                <w:sz w:val="22"/>
                <w:szCs w:val="22"/>
              </w:rPr>
              <w:t>Gráficas de ecuaciones.</w:t>
            </w:r>
          </w:p>
          <w:p w14:paraId="79BE0AAB" w14:textId="221D4209" w:rsidR="00D469AC" w:rsidRDefault="00D469AC" w:rsidP="00D823C2">
            <w:pPr>
              <w:pStyle w:val="Prrafodelista"/>
              <w:ind w:right="298"/>
              <w:rPr>
                <w:rFonts w:asciiTheme="minorHAnsi" w:hAnsiTheme="minorHAnsi"/>
                <w:sz w:val="22"/>
                <w:szCs w:val="22"/>
              </w:rPr>
            </w:pPr>
            <w:r>
              <w:rPr>
                <w:rFonts w:asciiTheme="minorHAnsi" w:hAnsiTheme="minorHAnsi"/>
                <w:b w:val="0"/>
                <w:bCs w:val="0"/>
                <w:sz w:val="22"/>
                <w:szCs w:val="22"/>
              </w:rPr>
              <w:t>Ecuación estándar y general de la circunferencia.</w:t>
            </w:r>
          </w:p>
          <w:p w14:paraId="28CC7BE2" w14:textId="0C7BCB01" w:rsidR="00D469AC" w:rsidRDefault="00D469AC" w:rsidP="00D823C2">
            <w:pPr>
              <w:pStyle w:val="Prrafodelista"/>
              <w:ind w:right="298"/>
              <w:rPr>
                <w:rFonts w:asciiTheme="minorHAnsi" w:hAnsiTheme="minorHAnsi"/>
                <w:sz w:val="22"/>
                <w:szCs w:val="22"/>
              </w:rPr>
            </w:pPr>
            <w:r>
              <w:rPr>
                <w:rFonts w:asciiTheme="minorHAnsi" w:hAnsiTheme="minorHAnsi"/>
                <w:b w:val="0"/>
                <w:bCs w:val="0"/>
                <w:sz w:val="22"/>
                <w:szCs w:val="22"/>
              </w:rPr>
              <w:t xml:space="preserve">La línea recta. </w:t>
            </w:r>
            <w:proofErr w:type="spellStart"/>
            <w:r w:rsidR="00BA7907">
              <w:rPr>
                <w:rFonts w:asciiTheme="minorHAnsi" w:hAnsiTheme="minorHAnsi"/>
                <w:b w:val="0"/>
                <w:bCs w:val="0"/>
                <w:sz w:val="22"/>
                <w:szCs w:val="22"/>
              </w:rPr>
              <w:t>Graficación</w:t>
            </w:r>
            <w:proofErr w:type="spellEnd"/>
            <w:r w:rsidR="00BA7907">
              <w:rPr>
                <w:rFonts w:asciiTheme="minorHAnsi" w:hAnsiTheme="minorHAnsi"/>
                <w:b w:val="0"/>
                <w:bCs w:val="0"/>
                <w:sz w:val="22"/>
                <w:szCs w:val="22"/>
              </w:rPr>
              <w:t xml:space="preserve"> de una recta dados un punto y una pendiente.</w:t>
            </w:r>
          </w:p>
          <w:p w14:paraId="002A6A3F" w14:textId="5F66CC23" w:rsidR="00BA7907" w:rsidRDefault="00BA7907" w:rsidP="00D823C2">
            <w:pPr>
              <w:pStyle w:val="Prrafodelista"/>
              <w:ind w:right="298"/>
              <w:rPr>
                <w:rFonts w:asciiTheme="minorHAnsi" w:hAnsiTheme="minorHAnsi"/>
                <w:sz w:val="22"/>
                <w:szCs w:val="22"/>
              </w:rPr>
            </w:pPr>
            <w:r>
              <w:rPr>
                <w:rFonts w:asciiTheme="minorHAnsi" w:hAnsiTheme="minorHAnsi"/>
                <w:b w:val="0"/>
                <w:bCs w:val="0"/>
                <w:sz w:val="22"/>
                <w:szCs w:val="22"/>
              </w:rPr>
              <w:t>Ecuaciones de rectas.</w:t>
            </w:r>
          </w:p>
          <w:p w14:paraId="24B5EDCC" w14:textId="211A1738" w:rsidR="00BA7907" w:rsidRDefault="00BA7907" w:rsidP="00D823C2">
            <w:pPr>
              <w:pStyle w:val="Prrafodelista"/>
              <w:ind w:right="298"/>
              <w:rPr>
                <w:rFonts w:asciiTheme="minorHAnsi" w:hAnsiTheme="minorHAnsi"/>
                <w:sz w:val="22"/>
                <w:szCs w:val="22"/>
              </w:rPr>
            </w:pPr>
            <w:r>
              <w:rPr>
                <w:rFonts w:asciiTheme="minorHAnsi" w:hAnsiTheme="minorHAnsi"/>
                <w:b w:val="0"/>
                <w:bCs w:val="0"/>
                <w:sz w:val="22"/>
                <w:szCs w:val="22"/>
              </w:rPr>
              <w:t>Funciones: lineal, constante, identidad, cuadrada, cúbica, raíz cuadrada, reciproca, valor absoluto.</w:t>
            </w:r>
          </w:p>
          <w:p w14:paraId="7E4C01B9" w14:textId="013A9820" w:rsidR="00BA7907" w:rsidRDefault="00BA7907" w:rsidP="00D823C2">
            <w:pPr>
              <w:pStyle w:val="Prrafodelista"/>
              <w:ind w:right="298"/>
              <w:rPr>
                <w:rFonts w:asciiTheme="minorHAnsi" w:hAnsiTheme="minorHAnsi"/>
                <w:sz w:val="22"/>
                <w:szCs w:val="22"/>
              </w:rPr>
            </w:pPr>
            <w:r>
              <w:rPr>
                <w:rFonts w:asciiTheme="minorHAnsi" w:hAnsiTheme="minorHAnsi"/>
                <w:b w:val="0"/>
                <w:bCs w:val="0"/>
                <w:sz w:val="22"/>
                <w:szCs w:val="22"/>
              </w:rPr>
              <w:t xml:space="preserve">Técnicas de </w:t>
            </w:r>
            <w:proofErr w:type="spellStart"/>
            <w:r>
              <w:rPr>
                <w:rFonts w:asciiTheme="minorHAnsi" w:hAnsiTheme="minorHAnsi"/>
                <w:b w:val="0"/>
                <w:bCs w:val="0"/>
                <w:sz w:val="22"/>
                <w:szCs w:val="22"/>
              </w:rPr>
              <w:t>graficación</w:t>
            </w:r>
            <w:proofErr w:type="spellEnd"/>
            <w:r>
              <w:rPr>
                <w:rFonts w:asciiTheme="minorHAnsi" w:hAnsiTheme="minorHAnsi"/>
                <w:b w:val="0"/>
                <w:bCs w:val="0"/>
                <w:sz w:val="22"/>
                <w:szCs w:val="22"/>
              </w:rPr>
              <w:t>: corrimientos verticales, horizontales</w:t>
            </w:r>
            <w:r w:rsidR="006471B0">
              <w:rPr>
                <w:rFonts w:asciiTheme="minorHAnsi" w:hAnsiTheme="minorHAnsi"/>
                <w:b w:val="0"/>
                <w:bCs w:val="0"/>
                <w:sz w:val="22"/>
                <w:szCs w:val="22"/>
              </w:rPr>
              <w:t>. Compresiones y alargamientos. Reflexiones. Combinaciones.</w:t>
            </w:r>
          </w:p>
          <w:p w14:paraId="2C289EFB" w14:textId="6D46AE74" w:rsidR="006471B0" w:rsidRDefault="006471B0" w:rsidP="00D823C2">
            <w:pPr>
              <w:pStyle w:val="Prrafodelista"/>
              <w:ind w:right="298"/>
              <w:rPr>
                <w:rFonts w:asciiTheme="minorHAnsi" w:hAnsiTheme="minorHAnsi"/>
                <w:sz w:val="22"/>
                <w:szCs w:val="22"/>
              </w:rPr>
            </w:pPr>
            <w:r>
              <w:rPr>
                <w:rFonts w:asciiTheme="minorHAnsi" w:hAnsiTheme="minorHAnsi"/>
                <w:b w:val="0"/>
                <w:bCs w:val="0"/>
                <w:sz w:val="22"/>
                <w:szCs w:val="22"/>
              </w:rPr>
              <w:t>Operaciones con funciones.</w:t>
            </w:r>
          </w:p>
          <w:p w14:paraId="3FDE90C1" w14:textId="4DB2111D" w:rsidR="006471B0" w:rsidRDefault="00305EBC" w:rsidP="00D823C2">
            <w:pPr>
              <w:pStyle w:val="Prrafodelista"/>
              <w:ind w:right="298"/>
              <w:rPr>
                <w:rFonts w:asciiTheme="minorHAnsi" w:hAnsiTheme="minorHAnsi"/>
                <w:sz w:val="22"/>
                <w:szCs w:val="22"/>
              </w:rPr>
            </w:pPr>
            <w:r>
              <w:rPr>
                <w:rFonts w:asciiTheme="minorHAnsi" w:hAnsiTheme="minorHAnsi"/>
                <w:b w:val="0"/>
                <w:bCs w:val="0"/>
                <w:sz w:val="22"/>
                <w:szCs w:val="22"/>
              </w:rPr>
              <w:t xml:space="preserve">Función inversa. </w:t>
            </w:r>
            <w:proofErr w:type="spellStart"/>
            <w:r>
              <w:rPr>
                <w:rFonts w:asciiTheme="minorHAnsi" w:hAnsiTheme="minorHAnsi"/>
                <w:b w:val="0"/>
                <w:bCs w:val="0"/>
                <w:sz w:val="22"/>
                <w:szCs w:val="22"/>
              </w:rPr>
              <w:t>Graficación</w:t>
            </w:r>
            <w:proofErr w:type="spellEnd"/>
            <w:r>
              <w:rPr>
                <w:rFonts w:asciiTheme="minorHAnsi" w:hAnsiTheme="minorHAnsi"/>
                <w:b w:val="0"/>
                <w:bCs w:val="0"/>
                <w:sz w:val="22"/>
                <w:szCs w:val="22"/>
              </w:rPr>
              <w:t xml:space="preserve"> de la función inversa.</w:t>
            </w:r>
          </w:p>
          <w:p w14:paraId="226AEB56" w14:textId="19F99A0B" w:rsidR="00305EBC" w:rsidRPr="005A53F2" w:rsidRDefault="00305EBC" w:rsidP="00D823C2">
            <w:pPr>
              <w:pStyle w:val="Prrafodelista"/>
              <w:ind w:right="298"/>
              <w:rPr>
                <w:rFonts w:asciiTheme="minorHAnsi" w:hAnsiTheme="minorHAnsi"/>
                <w:b w:val="0"/>
                <w:bCs w:val="0"/>
                <w:sz w:val="22"/>
                <w:szCs w:val="22"/>
              </w:rPr>
            </w:pPr>
            <w:r>
              <w:rPr>
                <w:rFonts w:asciiTheme="minorHAnsi" w:hAnsiTheme="minorHAnsi"/>
                <w:b w:val="0"/>
                <w:bCs w:val="0"/>
                <w:sz w:val="22"/>
                <w:szCs w:val="22"/>
              </w:rPr>
              <w:lastRenderedPageBreak/>
              <w:t xml:space="preserve">Funciones cuadráticas. </w:t>
            </w:r>
            <w:proofErr w:type="spellStart"/>
            <w:r>
              <w:rPr>
                <w:rFonts w:asciiTheme="minorHAnsi" w:hAnsiTheme="minorHAnsi"/>
                <w:b w:val="0"/>
                <w:bCs w:val="0"/>
                <w:sz w:val="22"/>
                <w:szCs w:val="22"/>
              </w:rPr>
              <w:t>Graficación</w:t>
            </w:r>
            <w:proofErr w:type="spellEnd"/>
            <w:r>
              <w:rPr>
                <w:rFonts w:asciiTheme="minorHAnsi" w:hAnsiTheme="minorHAnsi"/>
                <w:b w:val="0"/>
                <w:bCs w:val="0"/>
                <w:sz w:val="22"/>
                <w:szCs w:val="22"/>
              </w:rPr>
              <w:t>.</w:t>
            </w:r>
          </w:p>
          <w:p w14:paraId="0979796D" w14:textId="77777777" w:rsidR="00D823C2" w:rsidRPr="00611CEB" w:rsidRDefault="00D823C2" w:rsidP="00611CEB">
            <w:pPr>
              <w:ind w:right="298"/>
              <w:rPr>
                <w:rFonts w:asciiTheme="minorHAnsi" w:hAnsiTheme="minorHAnsi"/>
                <w:sz w:val="22"/>
                <w:szCs w:val="22"/>
              </w:rPr>
            </w:pPr>
          </w:p>
        </w:tc>
      </w:tr>
      <w:tr w:rsidR="003D2BEB" w:rsidRPr="003D2BEB" w14:paraId="09797973" w14:textId="77777777" w:rsidTr="00E85082">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0979796F" w14:textId="77777777" w:rsidR="00D823C2" w:rsidRDefault="003D2BEB" w:rsidP="002573BB">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lastRenderedPageBreak/>
              <w:t xml:space="preserve">Programa analítico </w:t>
            </w:r>
          </w:p>
          <w:p w14:paraId="11EF8888" w14:textId="77777777" w:rsidR="00031F3B" w:rsidRPr="006D65CE" w:rsidRDefault="00031F3B" w:rsidP="00031F3B">
            <w:pPr>
              <w:pStyle w:val="Prrafodelista"/>
              <w:rPr>
                <w:rFonts w:asciiTheme="minorHAnsi" w:hAnsiTheme="minorHAnsi"/>
                <w:b w:val="0"/>
                <w:sz w:val="22"/>
                <w:szCs w:val="22"/>
              </w:rPr>
            </w:pPr>
            <w:r w:rsidRPr="006D65CE">
              <w:rPr>
                <w:rFonts w:asciiTheme="minorHAnsi" w:hAnsiTheme="minorHAnsi"/>
                <w:sz w:val="22"/>
                <w:szCs w:val="22"/>
              </w:rPr>
              <w:t xml:space="preserve">Unidad 1: Trigonometría </w:t>
            </w:r>
          </w:p>
          <w:p w14:paraId="2D557504" w14:textId="77777777" w:rsidR="00031F3B" w:rsidRPr="00502F0B" w:rsidRDefault="00031F3B" w:rsidP="00031F3B">
            <w:pPr>
              <w:pStyle w:val="Prrafodelista"/>
              <w:rPr>
                <w:rFonts w:asciiTheme="minorHAnsi" w:hAnsiTheme="minorHAnsi"/>
                <w:b w:val="0"/>
                <w:bCs w:val="0"/>
                <w:sz w:val="22"/>
                <w:szCs w:val="22"/>
              </w:rPr>
            </w:pPr>
            <w:r w:rsidRPr="00502F0B">
              <w:rPr>
                <w:rFonts w:asciiTheme="minorHAnsi" w:hAnsiTheme="minorHAnsi"/>
                <w:b w:val="0"/>
                <w:bCs w:val="0"/>
                <w:sz w:val="22"/>
                <w:szCs w:val="22"/>
              </w:rPr>
              <w:t>Relaciones trigonométricas. Resolución de triángulos rectángulos y oblicuángulos. Coordenadas cartesianas y polares. Resolución de problemas.</w:t>
            </w:r>
          </w:p>
          <w:p w14:paraId="4276E95A" w14:textId="77777777" w:rsidR="00031F3B" w:rsidRPr="006D65CE" w:rsidRDefault="00031F3B" w:rsidP="00031F3B">
            <w:pPr>
              <w:pStyle w:val="Prrafodelista"/>
              <w:rPr>
                <w:rFonts w:asciiTheme="minorHAnsi" w:hAnsiTheme="minorHAnsi"/>
                <w:b w:val="0"/>
                <w:sz w:val="22"/>
                <w:szCs w:val="22"/>
              </w:rPr>
            </w:pPr>
            <w:r w:rsidRPr="006D65CE">
              <w:rPr>
                <w:rFonts w:asciiTheme="minorHAnsi" w:hAnsiTheme="minorHAnsi"/>
                <w:sz w:val="22"/>
                <w:szCs w:val="22"/>
              </w:rPr>
              <w:t>Unidad 2: Ecuaciones e Inecuaciones</w:t>
            </w:r>
          </w:p>
          <w:p w14:paraId="66E305CC" w14:textId="77777777" w:rsidR="00031F3B" w:rsidRPr="00502F0B" w:rsidRDefault="00031F3B" w:rsidP="00031F3B">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Resolución de ecuaciones simples encontrando ecuaciones equivalentes. Resolución de ecuaciones cuadráticas según su forma. Completar cuadrados. Resolución de problemas. Resolución de inecuaciones lineales y cuadráticas. Propiedades. Formas de representación de la solución de una inecuación. Interpretación de la solución. Resolución de problemas. </w:t>
            </w:r>
          </w:p>
          <w:p w14:paraId="2E6256BA" w14:textId="77777777" w:rsidR="00031F3B" w:rsidRPr="006D65CE" w:rsidRDefault="00031F3B" w:rsidP="00031F3B">
            <w:pPr>
              <w:pStyle w:val="Prrafodelista"/>
              <w:rPr>
                <w:rFonts w:asciiTheme="minorHAnsi" w:hAnsiTheme="minorHAnsi"/>
                <w:b w:val="0"/>
                <w:sz w:val="22"/>
                <w:szCs w:val="22"/>
              </w:rPr>
            </w:pPr>
            <w:r w:rsidRPr="006D65CE">
              <w:rPr>
                <w:rFonts w:asciiTheme="minorHAnsi" w:hAnsiTheme="minorHAnsi"/>
                <w:sz w:val="22"/>
                <w:szCs w:val="22"/>
              </w:rPr>
              <w:t>Unidad 3: Recta en el plano</w:t>
            </w:r>
          </w:p>
          <w:p w14:paraId="0DA5DB77" w14:textId="77777777" w:rsidR="00031F3B" w:rsidRPr="00502F0B" w:rsidRDefault="00031F3B" w:rsidP="00031F3B">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Ecuación general y explicita de la recta. Pendiente. Ordenada al origen. Formas de representación de la recta. Rectas paralelas y perpendiculares. Obtención de la ecuación de la recta. Resolución analítica y grafica de sistema de dos ecuaciones lineales con dos incógnitas. Resolución de problemas. </w:t>
            </w:r>
          </w:p>
          <w:p w14:paraId="2EE1190E" w14:textId="77777777" w:rsidR="00031F3B" w:rsidRPr="00974895" w:rsidRDefault="00031F3B" w:rsidP="00031F3B">
            <w:pPr>
              <w:pStyle w:val="Prrafodelista"/>
              <w:tabs>
                <w:tab w:val="left" w:pos="3420"/>
              </w:tabs>
              <w:rPr>
                <w:rFonts w:asciiTheme="minorHAnsi" w:hAnsiTheme="minorHAnsi"/>
                <w:b w:val="0"/>
                <w:sz w:val="22"/>
                <w:szCs w:val="22"/>
              </w:rPr>
            </w:pPr>
            <w:r>
              <w:rPr>
                <w:rFonts w:asciiTheme="minorHAnsi" w:hAnsiTheme="minorHAnsi"/>
                <w:sz w:val="22"/>
                <w:szCs w:val="22"/>
              </w:rPr>
              <w:t>Unidad 4</w:t>
            </w:r>
            <w:r w:rsidRPr="00974895">
              <w:rPr>
                <w:rFonts w:asciiTheme="minorHAnsi" w:hAnsiTheme="minorHAnsi"/>
                <w:sz w:val="22"/>
                <w:szCs w:val="22"/>
              </w:rPr>
              <w:t>: Circunferencia</w:t>
            </w:r>
            <w:r>
              <w:rPr>
                <w:rFonts w:asciiTheme="minorHAnsi" w:hAnsiTheme="minorHAnsi"/>
                <w:sz w:val="22"/>
                <w:szCs w:val="22"/>
              </w:rPr>
              <w:tab/>
            </w:r>
          </w:p>
          <w:p w14:paraId="0C8B0A1A" w14:textId="77777777" w:rsidR="00031F3B" w:rsidRPr="00502F0B" w:rsidRDefault="00031F3B" w:rsidP="00031F3B">
            <w:pPr>
              <w:pStyle w:val="Prrafodelista"/>
              <w:rPr>
                <w:rFonts w:asciiTheme="minorHAnsi" w:hAnsiTheme="minorHAnsi"/>
                <w:b w:val="0"/>
                <w:bCs w:val="0"/>
                <w:sz w:val="22"/>
                <w:szCs w:val="22"/>
              </w:rPr>
            </w:pPr>
            <w:r w:rsidRPr="00502F0B">
              <w:rPr>
                <w:rFonts w:asciiTheme="minorHAnsi" w:hAnsiTheme="minorHAnsi"/>
                <w:b w:val="0"/>
                <w:bCs w:val="0"/>
                <w:sz w:val="22"/>
                <w:szCs w:val="22"/>
              </w:rPr>
              <w:t>Distancia entre dos puntos. Definición de circunferencia como lugar geométrico. Ecuación estándar y general de la circunferencia. Obtención de la ecuación de una circunferencia.</w:t>
            </w:r>
          </w:p>
          <w:p w14:paraId="4D0F3D05" w14:textId="77777777" w:rsidR="00031F3B" w:rsidRPr="006D65CE" w:rsidRDefault="00031F3B" w:rsidP="00031F3B">
            <w:pPr>
              <w:pStyle w:val="Prrafodelista"/>
              <w:rPr>
                <w:rFonts w:asciiTheme="minorHAnsi" w:hAnsiTheme="minorHAnsi"/>
                <w:b w:val="0"/>
                <w:sz w:val="22"/>
                <w:szCs w:val="22"/>
              </w:rPr>
            </w:pPr>
            <w:r>
              <w:rPr>
                <w:rFonts w:asciiTheme="minorHAnsi" w:hAnsiTheme="minorHAnsi"/>
                <w:sz w:val="22"/>
                <w:szCs w:val="22"/>
              </w:rPr>
              <w:t>Unidad 5</w:t>
            </w:r>
            <w:r w:rsidRPr="006D65CE">
              <w:rPr>
                <w:rFonts w:asciiTheme="minorHAnsi" w:hAnsiTheme="minorHAnsi"/>
                <w:sz w:val="22"/>
                <w:szCs w:val="22"/>
              </w:rPr>
              <w:t>: Funciones</w:t>
            </w:r>
          </w:p>
          <w:p w14:paraId="09797970" w14:textId="2E6B0C53" w:rsidR="003D2BEB" w:rsidRPr="00502F0B" w:rsidRDefault="00031F3B" w:rsidP="00DA418D">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Definición de función. Formas de representación. Dominio. Imagen. Ordenada al origen. Raíces. Algunas funciones especiales: lineal, constante, identidad, cuadrática, cúbica, reciproca, valor absoluto. Gráficas. Función cuadrática. Representación gráfica a través de corrimientos, compresiones, alargamientos y reflexiones. Función inversa. Resolución de problemas. </w:t>
            </w:r>
          </w:p>
          <w:p w14:paraId="09797972" w14:textId="77777777" w:rsidR="00D823C2" w:rsidRPr="00611CEB" w:rsidRDefault="00D823C2" w:rsidP="00611CEB">
            <w:pPr>
              <w:ind w:right="298"/>
              <w:rPr>
                <w:rFonts w:asciiTheme="minorHAnsi" w:hAnsiTheme="minorHAnsi"/>
                <w:sz w:val="22"/>
                <w:szCs w:val="22"/>
              </w:rPr>
            </w:pPr>
          </w:p>
        </w:tc>
      </w:tr>
      <w:tr w:rsidR="003D2BEB" w:rsidRPr="003D2BEB" w14:paraId="09797978"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09797974" w14:textId="77777777" w:rsidR="00D823C2" w:rsidRDefault="003D2BEB" w:rsidP="00D823C2">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t xml:space="preserve">Metodología de enseñanza </w:t>
            </w:r>
          </w:p>
          <w:p w14:paraId="2E3FD0C8" w14:textId="77777777" w:rsidR="00B6197E" w:rsidRPr="00502F0B" w:rsidRDefault="00B6197E" w:rsidP="00B6197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Cada clase constará de una parte teórica y una práctica. Durante la parte teórica se hará uso de la explicación dialogada, promoviendo la participación de los alumnos en la clase. Se partirá siempre de los conocimientos previos de los alumnos, para esto primero se realizarán preguntas introductorias donde los alumnos puedan expresar lo que saben del tema. Se valorará y apoyará que los alumnos relaciones los conocimientos previos con los nuevos. </w:t>
            </w:r>
          </w:p>
          <w:p w14:paraId="61394220" w14:textId="77777777" w:rsidR="00B6197E" w:rsidRPr="00502F0B" w:rsidRDefault="00B6197E" w:rsidP="00B6197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En el desarrollo teórico de cada unidad se comenzará con lo concreto para luego ir a lo abstracto, de manera de ir formando el pensamiento lógico-matemático en los alumnos. Se buscará desarrollar los contenidos de manera integrada, a través de la representación numérica, algebraica y grafica de manera simultánea. </w:t>
            </w:r>
          </w:p>
          <w:p w14:paraId="09797977" w14:textId="3519DEA9" w:rsidR="00D823C2" w:rsidRPr="00B6197E" w:rsidRDefault="00B6197E" w:rsidP="00B6197E">
            <w:pPr>
              <w:pStyle w:val="Prrafodelista"/>
              <w:rPr>
                <w:rFonts w:asciiTheme="minorHAnsi" w:hAnsiTheme="minorHAnsi"/>
                <w:sz w:val="22"/>
                <w:szCs w:val="22"/>
              </w:rPr>
            </w:pPr>
            <w:r w:rsidRPr="00502F0B">
              <w:rPr>
                <w:rFonts w:asciiTheme="minorHAnsi" w:hAnsiTheme="minorHAnsi"/>
                <w:b w:val="0"/>
                <w:bCs w:val="0"/>
                <w:sz w:val="22"/>
                <w:szCs w:val="22"/>
              </w:rPr>
              <w:t xml:space="preserve">La parte práctica constará de dos fases. La primera es continua, es decir que al finalizar la explicación de cada concepto se realizará con la participación de los alumnos ejemplos prácticos de lo dado. La segunda es final, es decir que al finalizar cada unidad temática se realizarán guías de ejercicios. Dichas guías serán proporcionadas por el docente y se realizarán en parte durante la clase y en parte de manera extracurricular. El objetivo de estas guías es que los alumnos repasen los contenidos de manera integrada, relacionando los temas de cada unidad entre sí. La realización de parte de las guías en forma extracurricular tiene como objetivo que los alumnos adquieran </w:t>
            </w:r>
            <w:r w:rsidRPr="00502F0B">
              <w:rPr>
                <w:rFonts w:asciiTheme="minorHAnsi" w:hAnsiTheme="minorHAnsi"/>
                <w:b w:val="0"/>
                <w:bCs w:val="0"/>
                <w:sz w:val="22"/>
                <w:szCs w:val="22"/>
              </w:rPr>
              <w:lastRenderedPageBreak/>
              <w:t>autonomía en el pensamiento.</w:t>
            </w:r>
          </w:p>
        </w:tc>
      </w:tr>
      <w:tr w:rsidR="003D2BEB" w:rsidRPr="003D2BEB" w14:paraId="0979797C" w14:textId="77777777" w:rsidTr="00E85082">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09797979" w14:textId="77777777" w:rsidR="00D823C2" w:rsidRDefault="003D2BEB" w:rsidP="00080857">
            <w:pPr>
              <w:pStyle w:val="Prrafodelista"/>
              <w:numPr>
                <w:ilvl w:val="0"/>
                <w:numId w:val="8"/>
              </w:numPr>
              <w:ind w:right="156"/>
              <w:jc w:val="both"/>
              <w:rPr>
                <w:rFonts w:asciiTheme="minorHAnsi" w:hAnsiTheme="minorHAnsi"/>
                <w:sz w:val="22"/>
                <w:szCs w:val="22"/>
              </w:rPr>
            </w:pPr>
            <w:r w:rsidRPr="003D2BEB">
              <w:rPr>
                <w:rFonts w:asciiTheme="minorHAnsi" w:hAnsiTheme="minorHAnsi"/>
                <w:sz w:val="22"/>
                <w:szCs w:val="22"/>
              </w:rPr>
              <w:lastRenderedPageBreak/>
              <w:t xml:space="preserve">Metodología de evaluación </w:t>
            </w:r>
          </w:p>
          <w:p w14:paraId="32D8D63A" w14:textId="77777777" w:rsidR="001A4C97" w:rsidRPr="00502F0B" w:rsidRDefault="001A4C97" w:rsidP="001A4C97">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Régimen de aprobación de cursada:</w:t>
            </w:r>
          </w:p>
          <w:p w14:paraId="439F471C" w14:textId="77777777" w:rsidR="001A4C97" w:rsidRPr="00502F0B" w:rsidRDefault="001A4C97" w:rsidP="001A4C97">
            <w:pPr>
              <w:ind w:left="1080"/>
              <w:rPr>
                <w:rFonts w:asciiTheme="minorHAnsi" w:hAnsiTheme="minorHAnsi"/>
                <w:b w:val="0"/>
                <w:bCs w:val="0"/>
                <w:sz w:val="22"/>
                <w:szCs w:val="22"/>
              </w:rPr>
            </w:pPr>
            <w:r w:rsidRPr="00502F0B">
              <w:rPr>
                <w:rFonts w:asciiTheme="minorHAnsi" w:hAnsiTheme="minorHAnsi"/>
                <w:b w:val="0"/>
                <w:bCs w:val="0"/>
                <w:sz w:val="22"/>
                <w:szCs w:val="22"/>
              </w:rPr>
              <w:t xml:space="preserve">Para poder aprobar la cursada, el alumno deberá haber cumplimentado los siguientes requisitos: </w:t>
            </w:r>
          </w:p>
          <w:p w14:paraId="5077E76B" w14:textId="77777777" w:rsidR="001A4C97" w:rsidRPr="00502F0B" w:rsidRDefault="001A4C97" w:rsidP="001A4C97">
            <w:pPr>
              <w:pStyle w:val="Prrafodelista"/>
              <w:numPr>
                <w:ilvl w:val="0"/>
                <w:numId w:val="10"/>
              </w:numPr>
              <w:rPr>
                <w:rFonts w:asciiTheme="minorHAnsi" w:hAnsiTheme="minorHAnsi"/>
                <w:b w:val="0"/>
                <w:bCs w:val="0"/>
                <w:sz w:val="22"/>
                <w:szCs w:val="22"/>
              </w:rPr>
            </w:pPr>
            <w:r w:rsidRPr="00502F0B">
              <w:rPr>
                <w:rFonts w:asciiTheme="minorHAnsi" w:hAnsiTheme="minorHAnsi"/>
                <w:b w:val="0"/>
                <w:bCs w:val="0"/>
                <w:sz w:val="22"/>
                <w:szCs w:val="22"/>
              </w:rPr>
              <w:t xml:space="preserve">Asistencia a por lo menos el 75% de todas las clases dictadas. </w:t>
            </w:r>
          </w:p>
          <w:p w14:paraId="22F5E371" w14:textId="7F899A00" w:rsidR="001A4C97" w:rsidRPr="00502F0B" w:rsidRDefault="001A4C97" w:rsidP="001A4C97">
            <w:pPr>
              <w:pStyle w:val="Prrafodelista"/>
              <w:numPr>
                <w:ilvl w:val="0"/>
                <w:numId w:val="10"/>
              </w:numPr>
              <w:rPr>
                <w:rFonts w:asciiTheme="minorHAnsi" w:hAnsiTheme="minorHAnsi"/>
                <w:b w:val="0"/>
                <w:bCs w:val="0"/>
                <w:sz w:val="22"/>
                <w:szCs w:val="22"/>
              </w:rPr>
            </w:pPr>
            <w:r w:rsidRPr="00502F0B">
              <w:rPr>
                <w:rFonts w:asciiTheme="minorHAnsi" w:hAnsiTheme="minorHAnsi"/>
                <w:b w:val="0"/>
                <w:bCs w:val="0"/>
                <w:sz w:val="22"/>
                <w:szCs w:val="22"/>
              </w:rPr>
              <w:t>Aprobación de dos exámenes parciales o su recuperatorio con un porcentaje mínimo de 50% en cada uno.</w:t>
            </w:r>
            <w:r w:rsidR="00876E62" w:rsidRPr="00502F0B">
              <w:rPr>
                <w:rFonts w:asciiTheme="minorHAnsi" w:hAnsiTheme="minorHAnsi"/>
                <w:b w:val="0"/>
                <w:bCs w:val="0"/>
                <w:sz w:val="22"/>
                <w:szCs w:val="22"/>
              </w:rPr>
              <w:t xml:space="preserve"> </w:t>
            </w:r>
          </w:p>
          <w:p w14:paraId="4E232B49" w14:textId="77777777" w:rsidR="001A4C97" w:rsidRPr="00502F0B" w:rsidRDefault="001A4C97" w:rsidP="001A4C97">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Régimen de aprobación:</w:t>
            </w:r>
          </w:p>
          <w:p w14:paraId="36406311" w14:textId="77777777" w:rsidR="001A4C97" w:rsidRPr="00502F0B" w:rsidRDefault="001A4C97" w:rsidP="001A4C97">
            <w:pPr>
              <w:ind w:left="1080"/>
              <w:rPr>
                <w:rFonts w:asciiTheme="minorHAnsi" w:hAnsiTheme="minorHAnsi"/>
                <w:b w:val="0"/>
                <w:bCs w:val="0"/>
                <w:sz w:val="22"/>
                <w:szCs w:val="22"/>
              </w:rPr>
            </w:pPr>
            <w:r w:rsidRPr="00502F0B">
              <w:rPr>
                <w:rFonts w:asciiTheme="minorHAnsi" w:hAnsiTheme="minorHAnsi"/>
                <w:b w:val="0"/>
                <w:bCs w:val="0"/>
                <w:sz w:val="22"/>
                <w:szCs w:val="22"/>
              </w:rPr>
              <w:t xml:space="preserve">La aprobación de la asignatura podrá ser a través de promoción directa o de examen final. Para poder aprobar la materia por promoción directa, el alumno deberá aprobar con un porcentaje mínimo de 70% ambos exámenes parciales, además de cumplimentar con los requerimientos de aprobación de la cursada. </w:t>
            </w:r>
          </w:p>
          <w:p w14:paraId="5F254AF5" w14:textId="77777777" w:rsidR="001A4C97" w:rsidRDefault="001A4C97" w:rsidP="001A4C97">
            <w:pPr>
              <w:ind w:left="1080"/>
              <w:rPr>
                <w:rFonts w:asciiTheme="minorHAnsi" w:hAnsiTheme="minorHAnsi"/>
                <w:sz w:val="22"/>
                <w:szCs w:val="22"/>
              </w:rPr>
            </w:pPr>
            <w:r w:rsidRPr="00502F0B">
              <w:rPr>
                <w:rFonts w:asciiTheme="minorHAnsi" w:hAnsiTheme="minorHAnsi"/>
                <w:b w:val="0"/>
                <w:bCs w:val="0"/>
                <w:sz w:val="22"/>
                <w:szCs w:val="22"/>
              </w:rPr>
              <w:t>Si no hubiese aprobado por promoción directa, la aprobación será mediante un examen final escrito, en el cual se abordará tanto la parte práctica como la teórica de la asignatura. En los casos en los que el docente considere que el alumno demuestra conocimiento en el examen final pero que su resolución no alcanza las condiciones mínimas establecidas, este ofrecerá al alumno la</w:t>
            </w:r>
            <w:r>
              <w:rPr>
                <w:rFonts w:asciiTheme="minorHAnsi" w:hAnsiTheme="minorHAnsi"/>
                <w:sz w:val="22"/>
                <w:szCs w:val="22"/>
              </w:rPr>
              <w:t xml:space="preserve"> </w:t>
            </w:r>
            <w:r w:rsidRPr="00502F0B">
              <w:rPr>
                <w:rFonts w:asciiTheme="minorHAnsi" w:hAnsiTheme="minorHAnsi"/>
                <w:b w:val="0"/>
                <w:bCs w:val="0"/>
                <w:sz w:val="22"/>
                <w:szCs w:val="22"/>
              </w:rPr>
              <w:t>resolución oral de</w:t>
            </w:r>
            <w:r>
              <w:rPr>
                <w:rFonts w:asciiTheme="minorHAnsi" w:hAnsiTheme="minorHAnsi"/>
                <w:sz w:val="22"/>
                <w:szCs w:val="22"/>
              </w:rPr>
              <w:t xml:space="preserve"> </w:t>
            </w:r>
            <w:r w:rsidRPr="00502F0B">
              <w:rPr>
                <w:rFonts w:asciiTheme="minorHAnsi" w:hAnsiTheme="minorHAnsi"/>
                <w:b w:val="0"/>
                <w:bCs w:val="0"/>
                <w:sz w:val="22"/>
                <w:szCs w:val="22"/>
              </w:rPr>
              <w:t>algunas preguntas a desarrollar para poder aprobarla materia. La corrección del examen será de manera global, atendiendo a visualizar si el alumno demuestra conocimiento global e integrado de la asignatura y no solo a sumar puntos de ejercicios aislados.</w:t>
            </w:r>
            <w:r>
              <w:rPr>
                <w:rFonts w:asciiTheme="minorHAnsi" w:hAnsiTheme="minorHAnsi"/>
                <w:sz w:val="22"/>
                <w:szCs w:val="22"/>
              </w:rPr>
              <w:t xml:space="preserve"> </w:t>
            </w:r>
          </w:p>
          <w:p w14:paraId="0979797B" w14:textId="77777777" w:rsidR="00D823C2" w:rsidRPr="003D2BEB" w:rsidRDefault="00D823C2" w:rsidP="00503BE4">
            <w:pPr>
              <w:pStyle w:val="Prrafodelista"/>
              <w:tabs>
                <w:tab w:val="left" w:pos="8222"/>
              </w:tabs>
              <w:ind w:right="298"/>
              <w:jc w:val="both"/>
              <w:rPr>
                <w:rFonts w:asciiTheme="minorHAnsi" w:hAnsiTheme="minorHAnsi"/>
                <w:sz w:val="22"/>
                <w:szCs w:val="22"/>
              </w:rPr>
            </w:pPr>
          </w:p>
        </w:tc>
      </w:tr>
      <w:tr w:rsidR="003D2BEB" w:rsidRPr="003D2BEB" w14:paraId="09797980"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7C756BA8" w14:textId="77777777" w:rsidR="00D823C2" w:rsidRPr="00611CEB" w:rsidRDefault="003D2BEB" w:rsidP="00611CEB">
            <w:pPr>
              <w:pStyle w:val="Prrafodelista"/>
              <w:numPr>
                <w:ilvl w:val="0"/>
                <w:numId w:val="8"/>
              </w:numPr>
              <w:ind w:right="298"/>
              <w:rPr>
                <w:rFonts w:asciiTheme="minorHAnsi" w:hAnsiTheme="minorHAnsi"/>
                <w:b w:val="0"/>
                <w:sz w:val="22"/>
                <w:szCs w:val="22"/>
              </w:rPr>
            </w:pPr>
            <w:proofErr w:type="gramStart"/>
            <w:r w:rsidRPr="003D2BEB">
              <w:rPr>
                <w:rFonts w:asciiTheme="minorHAnsi" w:hAnsiTheme="minorHAnsi"/>
                <w:sz w:val="22"/>
                <w:szCs w:val="22"/>
              </w:rPr>
              <w:t>Recursos didácticos a usar</w:t>
            </w:r>
            <w:proofErr w:type="gramEnd"/>
            <w:r w:rsidRPr="003D2BEB">
              <w:rPr>
                <w:rFonts w:asciiTheme="minorHAnsi" w:hAnsiTheme="minorHAnsi"/>
                <w:sz w:val="22"/>
                <w:szCs w:val="22"/>
              </w:rPr>
              <w:t xml:space="preserve"> como apoyo al proceso de </w:t>
            </w:r>
            <w:r w:rsidR="00B778B7">
              <w:rPr>
                <w:rFonts w:asciiTheme="minorHAnsi" w:hAnsiTheme="minorHAnsi"/>
                <w:sz w:val="22"/>
                <w:szCs w:val="22"/>
              </w:rPr>
              <w:t>e</w:t>
            </w:r>
            <w:r w:rsidRPr="003D2BEB">
              <w:rPr>
                <w:rFonts w:asciiTheme="minorHAnsi" w:hAnsiTheme="minorHAnsi"/>
                <w:sz w:val="22"/>
                <w:szCs w:val="22"/>
              </w:rPr>
              <w:t>nseñanza</w:t>
            </w:r>
          </w:p>
          <w:p w14:paraId="62A84B79" w14:textId="77777777" w:rsidR="0036031F" w:rsidRPr="00502F0B" w:rsidRDefault="0036031F" w:rsidP="0036031F">
            <w:pPr>
              <w:pStyle w:val="Prrafodelista"/>
              <w:rPr>
                <w:rFonts w:asciiTheme="minorHAnsi" w:hAnsiTheme="minorHAnsi"/>
                <w:b w:val="0"/>
                <w:bCs w:val="0"/>
                <w:sz w:val="22"/>
                <w:szCs w:val="22"/>
              </w:rPr>
            </w:pPr>
            <w:r w:rsidRPr="00502F0B">
              <w:rPr>
                <w:rFonts w:asciiTheme="minorHAnsi" w:hAnsiTheme="minorHAnsi"/>
                <w:b w:val="0"/>
                <w:bCs w:val="0"/>
                <w:sz w:val="22"/>
                <w:szCs w:val="22"/>
              </w:rPr>
              <w:t>Atendiendo al correcto desarrollo de las clases y a la mejor comprensión de las unidades temáticas por parte de los alumnos se hará uso de los siguientes recursos didácticos en los momentos que se considere pertinentes:</w:t>
            </w:r>
          </w:p>
          <w:p w14:paraId="6D64504D" w14:textId="77777777" w:rsidR="0036031F" w:rsidRPr="00502F0B" w:rsidRDefault="0036031F" w:rsidP="0036031F">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Pizarrón</w:t>
            </w:r>
          </w:p>
          <w:p w14:paraId="3C6987AB" w14:textId="77777777" w:rsidR="0036031F" w:rsidRPr="00502F0B" w:rsidRDefault="0036031F" w:rsidP="0036031F">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Guías de trabajos</w:t>
            </w:r>
          </w:p>
          <w:p w14:paraId="378681F7" w14:textId="77777777" w:rsidR="0036031F" w:rsidRPr="00502F0B" w:rsidRDefault="0036031F" w:rsidP="0036031F">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Apuntes</w:t>
            </w:r>
          </w:p>
          <w:p w14:paraId="3E34A836" w14:textId="77777777" w:rsidR="0036031F" w:rsidRPr="00502F0B" w:rsidRDefault="0036031F" w:rsidP="0036031F">
            <w:pPr>
              <w:pStyle w:val="Prrafodelista"/>
              <w:numPr>
                <w:ilvl w:val="0"/>
                <w:numId w:val="9"/>
              </w:numPr>
              <w:rPr>
                <w:rFonts w:asciiTheme="minorHAnsi" w:hAnsiTheme="minorHAnsi"/>
                <w:b w:val="0"/>
                <w:bCs w:val="0"/>
                <w:sz w:val="22"/>
                <w:szCs w:val="22"/>
              </w:rPr>
            </w:pPr>
            <w:r w:rsidRPr="00502F0B">
              <w:rPr>
                <w:rFonts w:asciiTheme="minorHAnsi" w:hAnsiTheme="minorHAnsi"/>
                <w:b w:val="0"/>
                <w:bCs w:val="0"/>
                <w:sz w:val="22"/>
                <w:szCs w:val="22"/>
              </w:rPr>
              <w:t xml:space="preserve">Computadora </w:t>
            </w:r>
          </w:p>
          <w:p w14:paraId="0979797F" w14:textId="51B19E93" w:rsidR="00611CEB" w:rsidRPr="00611CEB" w:rsidRDefault="00611CEB" w:rsidP="00611CEB">
            <w:pPr>
              <w:pStyle w:val="Prrafodelista"/>
              <w:ind w:right="298"/>
              <w:rPr>
                <w:rFonts w:asciiTheme="minorHAnsi" w:hAnsiTheme="minorHAnsi"/>
                <w:b w:val="0"/>
                <w:sz w:val="22"/>
                <w:szCs w:val="22"/>
              </w:rPr>
            </w:pPr>
          </w:p>
        </w:tc>
      </w:tr>
      <w:tr w:rsidR="003D2BEB" w:rsidRPr="003D2BEB" w14:paraId="09797984" w14:textId="77777777" w:rsidTr="00E85082">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6" w:space="0" w:color="FFD966"/>
              <w:right w:val="single" w:sz="8" w:space="0" w:color="FFD966"/>
            </w:tcBorders>
          </w:tcPr>
          <w:p w14:paraId="5FEEEA40" w14:textId="77777777" w:rsidR="00D823C2" w:rsidRPr="00611CEB" w:rsidRDefault="003D2BEB" w:rsidP="00611CEB">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t>Cronograma estimado de clases por unidad temática</w:t>
            </w:r>
          </w:p>
          <w:p w14:paraId="3ADD41F2"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La asignatura corresponde a un cursado cuatrimestral, contabilizándose 16 semanas de clases. Con un régimen de 6 horas semanales que hacen un total de 96 horas cátedra. </w:t>
            </w:r>
          </w:p>
          <w:p w14:paraId="5537B4C2"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Los contenidos se planifican para desarrollarlos en 90 horas quedando 6 horas para supuestas ausencias, toma de parciales y recuperatorios o podrán ser destinadas a consulta. </w:t>
            </w:r>
          </w:p>
          <w:p w14:paraId="551E5A21"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La distribución por unidad es la siguiente: </w:t>
            </w:r>
          </w:p>
          <w:p w14:paraId="08749429"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Unidad 1: 18 </w:t>
            </w:r>
            <w:proofErr w:type="spellStart"/>
            <w:r w:rsidRPr="00502F0B">
              <w:rPr>
                <w:rFonts w:asciiTheme="minorHAnsi" w:hAnsiTheme="minorHAnsi"/>
                <w:b w:val="0"/>
                <w:bCs w:val="0"/>
                <w:sz w:val="22"/>
                <w:szCs w:val="22"/>
              </w:rPr>
              <w:t>hs</w:t>
            </w:r>
            <w:proofErr w:type="spellEnd"/>
            <w:r w:rsidRPr="00502F0B">
              <w:rPr>
                <w:rFonts w:asciiTheme="minorHAnsi" w:hAnsiTheme="minorHAnsi"/>
                <w:b w:val="0"/>
                <w:bCs w:val="0"/>
                <w:sz w:val="22"/>
                <w:szCs w:val="22"/>
              </w:rPr>
              <w:t>.</w:t>
            </w:r>
          </w:p>
          <w:p w14:paraId="7B649925"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Unidad 2: 12 </w:t>
            </w:r>
            <w:proofErr w:type="spellStart"/>
            <w:r w:rsidRPr="00502F0B">
              <w:rPr>
                <w:rFonts w:asciiTheme="minorHAnsi" w:hAnsiTheme="minorHAnsi"/>
                <w:b w:val="0"/>
                <w:bCs w:val="0"/>
                <w:sz w:val="22"/>
                <w:szCs w:val="22"/>
              </w:rPr>
              <w:t>hs</w:t>
            </w:r>
            <w:proofErr w:type="spellEnd"/>
            <w:r w:rsidRPr="00502F0B">
              <w:rPr>
                <w:rFonts w:asciiTheme="minorHAnsi" w:hAnsiTheme="minorHAnsi"/>
                <w:b w:val="0"/>
                <w:bCs w:val="0"/>
                <w:sz w:val="22"/>
                <w:szCs w:val="22"/>
              </w:rPr>
              <w:t>.</w:t>
            </w:r>
          </w:p>
          <w:p w14:paraId="5D541FBE"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Unidad 3: 24 </w:t>
            </w:r>
            <w:proofErr w:type="spellStart"/>
            <w:r w:rsidRPr="00502F0B">
              <w:rPr>
                <w:rFonts w:asciiTheme="minorHAnsi" w:hAnsiTheme="minorHAnsi"/>
                <w:b w:val="0"/>
                <w:bCs w:val="0"/>
                <w:sz w:val="22"/>
                <w:szCs w:val="22"/>
              </w:rPr>
              <w:t>hs</w:t>
            </w:r>
            <w:proofErr w:type="spellEnd"/>
            <w:r w:rsidRPr="00502F0B">
              <w:rPr>
                <w:rFonts w:asciiTheme="minorHAnsi" w:hAnsiTheme="minorHAnsi"/>
                <w:b w:val="0"/>
                <w:bCs w:val="0"/>
                <w:sz w:val="22"/>
                <w:szCs w:val="22"/>
              </w:rPr>
              <w:t xml:space="preserve">. </w:t>
            </w:r>
          </w:p>
          <w:p w14:paraId="7F52AD3D" w14:textId="77777777" w:rsidR="006D31CE" w:rsidRPr="00502F0B" w:rsidRDefault="006D31CE" w:rsidP="006D31CE">
            <w:pPr>
              <w:pStyle w:val="Prrafodelista"/>
              <w:rPr>
                <w:rFonts w:asciiTheme="minorHAnsi" w:hAnsiTheme="minorHAnsi"/>
                <w:b w:val="0"/>
                <w:bCs w:val="0"/>
                <w:sz w:val="22"/>
                <w:szCs w:val="22"/>
              </w:rPr>
            </w:pPr>
            <w:r w:rsidRPr="00502F0B">
              <w:rPr>
                <w:rFonts w:asciiTheme="minorHAnsi" w:hAnsiTheme="minorHAnsi"/>
                <w:b w:val="0"/>
                <w:bCs w:val="0"/>
                <w:sz w:val="22"/>
                <w:szCs w:val="22"/>
              </w:rPr>
              <w:t xml:space="preserve">Unidad 4: 12 </w:t>
            </w:r>
            <w:proofErr w:type="spellStart"/>
            <w:r w:rsidRPr="00502F0B">
              <w:rPr>
                <w:rFonts w:asciiTheme="minorHAnsi" w:hAnsiTheme="minorHAnsi"/>
                <w:b w:val="0"/>
                <w:bCs w:val="0"/>
                <w:sz w:val="22"/>
                <w:szCs w:val="22"/>
              </w:rPr>
              <w:t>hs</w:t>
            </w:r>
            <w:proofErr w:type="spellEnd"/>
            <w:r w:rsidRPr="00502F0B">
              <w:rPr>
                <w:rFonts w:asciiTheme="minorHAnsi" w:hAnsiTheme="minorHAnsi"/>
                <w:b w:val="0"/>
                <w:bCs w:val="0"/>
                <w:sz w:val="22"/>
                <w:szCs w:val="22"/>
              </w:rPr>
              <w:t>.</w:t>
            </w:r>
          </w:p>
          <w:p w14:paraId="09797983" w14:textId="21CCE89C" w:rsidR="00611CEB" w:rsidRPr="00611CEB" w:rsidRDefault="006D31CE" w:rsidP="006D31CE">
            <w:pPr>
              <w:pStyle w:val="Prrafodelista"/>
              <w:ind w:right="298"/>
              <w:rPr>
                <w:rFonts w:asciiTheme="minorHAnsi" w:hAnsiTheme="minorHAnsi"/>
                <w:b w:val="0"/>
                <w:sz w:val="22"/>
                <w:szCs w:val="22"/>
              </w:rPr>
            </w:pPr>
            <w:r w:rsidRPr="00502F0B">
              <w:rPr>
                <w:rFonts w:asciiTheme="minorHAnsi" w:hAnsiTheme="minorHAnsi"/>
                <w:b w:val="0"/>
                <w:bCs w:val="0"/>
                <w:sz w:val="22"/>
                <w:szCs w:val="22"/>
              </w:rPr>
              <w:t xml:space="preserve">Unidad 5: 24 </w:t>
            </w:r>
            <w:proofErr w:type="spellStart"/>
            <w:r w:rsidRPr="00502F0B">
              <w:rPr>
                <w:rFonts w:asciiTheme="minorHAnsi" w:hAnsiTheme="minorHAnsi"/>
                <w:b w:val="0"/>
                <w:bCs w:val="0"/>
                <w:sz w:val="22"/>
                <w:szCs w:val="22"/>
              </w:rPr>
              <w:t>hs</w:t>
            </w:r>
            <w:proofErr w:type="spellEnd"/>
            <w:r w:rsidRPr="00502F0B">
              <w:rPr>
                <w:rFonts w:asciiTheme="minorHAnsi" w:hAnsiTheme="minorHAnsi"/>
                <w:b w:val="0"/>
                <w:bCs w:val="0"/>
                <w:sz w:val="22"/>
                <w:szCs w:val="22"/>
              </w:rPr>
              <w:t>.</w:t>
            </w:r>
          </w:p>
        </w:tc>
      </w:tr>
      <w:tr w:rsidR="003D2BEB" w:rsidRPr="003D2BEB" w14:paraId="09797988" w14:textId="77777777" w:rsidTr="00E8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6" w:space="0" w:color="FFD966"/>
              <w:left w:val="single" w:sz="8" w:space="0" w:color="FFD966"/>
              <w:bottom w:val="single" w:sz="8" w:space="0" w:color="FFD966"/>
              <w:right w:val="single" w:sz="8" w:space="0" w:color="FFD966"/>
            </w:tcBorders>
          </w:tcPr>
          <w:p w14:paraId="28010FA7" w14:textId="753C1290" w:rsidR="00611CEB" w:rsidRPr="00335855" w:rsidRDefault="003D2BEB" w:rsidP="00335855">
            <w:pPr>
              <w:pStyle w:val="Prrafodelista"/>
              <w:numPr>
                <w:ilvl w:val="0"/>
                <w:numId w:val="8"/>
              </w:numPr>
              <w:ind w:right="298"/>
              <w:rPr>
                <w:rFonts w:asciiTheme="minorHAnsi" w:hAnsiTheme="minorHAnsi"/>
                <w:b w:val="0"/>
                <w:sz w:val="22"/>
                <w:szCs w:val="22"/>
              </w:rPr>
            </w:pPr>
            <w:r w:rsidRPr="003D2BEB">
              <w:rPr>
                <w:rFonts w:asciiTheme="minorHAnsi" w:hAnsiTheme="minorHAnsi"/>
                <w:sz w:val="22"/>
                <w:szCs w:val="22"/>
              </w:rPr>
              <w:t>Bibliografía</w:t>
            </w:r>
          </w:p>
          <w:p w14:paraId="4BC23FCD" w14:textId="77777777" w:rsidR="00335855" w:rsidRPr="00502F0B" w:rsidRDefault="00335855" w:rsidP="00335855">
            <w:pPr>
              <w:pStyle w:val="NormalWeb"/>
              <w:numPr>
                <w:ilvl w:val="0"/>
                <w:numId w:val="11"/>
              </w:numPr>
              <w:rPr>
                <w:rFonts w:asciiTheme="minorHAnsi" w:hAnsiTheme="minorHAnsi"/>
                <w:b w:val="0"/>
                <w:bCs w:val="0"/>
                <w:color w:val="000000"/>
                <w:sz w:val="22"/>
                <w:szCs w:val="22"/>
              </w:rPr>
            </w:pPr>
            <w:r w:rsidRPr="00502F0B">
              <w:rPr>
                <w:rFonts w:asciiTheme="minorHAnsi" w:hAnsiTheme="minorHAnsi"/>
                <w:b w:val="0"/>
                <w:bCs w:val="0"/>
                <w:color w:val="000000"/>
                <w:sz w:val="22"/>
                <w:szCs w:val="22"/>
              </w:rPr>
              <w:lastRenderedPageBreak/>
              <w:t>GUZMÁN, Miguel de; COLERA, José; SALVADOR, Adela. Matemáticas. Bachillerato 1. Barcelona: Anaya, 1991.</w:t>
            </w:r>
          </w:p>
          <w:p w14:paraId="761675E8" w14:textId="77777777" w:rsidR="00335855" w:rsidRPr="00502F0B" w:rsidRDefault="00335855" w:rsidP="00335855">
            <w:pPr>
              <w:pStyle w:val="NormalWeb"/>
              <w:numPr>
                <w:ilvl w:val="0"/>
                <w:numId w:val="11"/>
              </w:numPr>
              <w:rPr>
                <w:rFonts w:asciiTheme="minorHAnsi" w:hAnsiTheme="minorHAnsi"/>
                <w:b w:val="0"/>
                <w:bCs w:val="0"/>
                <w:color w:val="000000"/>
                <w:sz w:val="22"/>
                <w:szCs w:val="22"/>
              </w:rPr>
            </w:pPr>
            <w:r w:rsidRPr="00502F0B">
              <w:rPr>
                <w:rFonts w:asciiTheme="minorHAnsi" w:hAnsiTheme="minorHAnsi"/>
                <w:b w:val="0"/>
                <w:bCs w:val="0"/>
                <w:color w:val="000000"/>
                <w:sz w:val="22"/>
                <w:szCs w:val="22"/>
              </w:rPr>
              <w:t>GUZMÁN, Miguel de; COLERA, José; SALVADOR, Adela. Matemáticas. Bachillerato 2. Barcelona: Anaya, 1987.</w:t>
            </w:r>
          </w:p>
          <w:p w14:paraId="56B64EB3" w14:textId="77777777" w:rsidR="00335855" w:rsidRPr="00502F0B" w:rsidRDefault="00335855" w:rsidP="00335855">
            <w:pPr>
              <w:pStyle w:val="NormalWeb"/>
              <w:numPr>
                <w:ilvl w:val="0"/>
                <w:numId w:val="11"/>
              </w:numPr>
              <w:rPr>
                <w:rFonts w:asciiTheme="minorHAnsi" w:hAnsiTheme="minorHAnsi"/>
                <w:b w:val="0"/>
                <w:bCs w:val="0"/>
                <w:color w:val="000000"/>
                <w:sz w:val="22"/>
                <w:szCs w:val="22"/>
              </w:rPr>
            </w:pPr>
            <w:r w:rsidRPr="00502F0B">
              <w:rPr>
                <w:rFonts w:asciiTheme="minorHAnsi" w:hAnsiTheme="minorHAnsi"/>
                <w:b w:val="0"/>
                <w:bCs w:val="0"/>
                <w:color w:val="000000"/>
                <w:sz w:val="22"/>
                <w:szCs w:val="22"/>
              </w:rPr>
              <w:t>GUZMÁN, Miguel de; COLERA, José; SALVADOR, Adela. Matemáticas. Bachillerato 3. Barcelona: Anaya, 1998.</w:t>
            </w:r>
          </w:p>
          <w:p w14:paraId="2AF607F7" w14:textId="77777777" w:rsidR="00335855" w:rsidRPr="00502F0B" w:rsidRDefault="00335855" w:rsidP="00335855">
            <w:pPr>
              <w:pStyle w:val="NormalWeb"/>
              <w:numPr>
                <w:ilvl w:val="0"/>
                <w:numId w:val="11"/>
              </w:numPr>
              <w:rPr>
                <w:rFonts w:asciiTheme="minorHAnsi" w:hAnsiTheme="minorHAnsi"/>
                <w:b w:val="0"/>
                <w:bCs w:val="0"/>
                <w:color w:val="000000"/>
                <w:sz w:val="22"/>
                <w:szCs w:val="22"/>
              </w:rPr>
            </w:pPr>
            <w:r w:rsidRPr="00502F0B">
              <w:rPr>
                <w:rFonts w:asciiTheme="minorHAnsi" w:hAnsiTheme="minorHAnsi"/>
                <w:b w:val="0"/>
                <w:bCs w:val="0"/>
                <w:color w:val="000000"/>
                <w:sz w:val="22"/>
                <w:szCs w:val="22"/>
              </w:rPr>
              <w:t>LEHMANN, Charles H. Geometría analítica. México: Limusa, 1992.</w:t>
            </w:r>
          </w:p>
          <w:p w14:paraId="3B9C4787" w14:textId="77777777" w:rsidR="00335855" w:rsidRPr="00502F0B" w:rsidRDefault="00335855" w:rsidP="00335855">
            <w:pPr>
              <w:pStyle w:val="NormalWeb"/>
              <w:numPr>
                <w:ilvl w:val="0"/>
                <w:numId w:val="11"/>
              </w:numPr>
              <w:rPr>
                <w:rFonts w:asciiTheme="minorHAnsi" w:hAnsiTheme="minorHAnsi"/>
                <w:b w:val="0"/>
                <w:bCs w:val="0"/>
                <w:color w:val="000000"/>
                <w:sz w:val="22"/>
                <w:szCs w:val="22"/>
              </w:rPr>
            </w:pPr>
            <w:r w:rsidRPr="00502F0B">
              <w:rPr>
                <w:rFonts w:asciiTheme="minorHAnsi" w:hAnsiTheme="minorHAnsi"/>
                <w:b w:val="0"/>
                <w:bCs w:val="0"/>
                <w:color w:val="000000"/>
                <w:sz w:val="22"/>
                <w:szCs w:val="22"/>
              </w:rPr>
              <w:t>SADOSKY, Manuel; GUBER, Rebeca. Cálculo Diferencial e Integral.</w:t>
            </w:r>
          </w:p>
          <w:p w14:paraId="09797987" w14:textId="7570D3BE" w:rsidR="00335855" w:rsidRPr="00611CEB" w:rsidRDefault="00335855" w:rsidP="00335855">
            <w:pPr>
              <w:pStyle w:val="Prrafodelista"/>
              <w:numPr>
                <w:ilvl w:val="0"/>
                <w:numId w:val="11"/>
              </w:numPr>
              <w:ind w:right="298"/>
              <w:rPr>
                <w:rFonts w:asciiTheme="minorHAnsi" w:hAnsiTheme="minorHAnsi"/>
                <w:b w:val="0"/>
                <w:sz w:val="22"/>
                <w:szCs w:val="22"/>
              </w:rPr>
            </w:pPr>
            <w:r w:rsidRPr="00502F0B">
              <w:rPr>
                <w:rFonts w:asciiTheme="minorHAnsi" w:hAnsiTheme="minorHAnsi"/>
                <w:b w:val="0"/>
                <w:bCs w:val="0"/>
                <w:color w:val="000000"/>
                <w:sz w:val="22"/>
                <w:szCs w:val="22"/>
              </w:rPr>
              <w:t>Apuntes de catedra.</w:t>
            </w:r>
          </w:p>
        </w:tc>
      </w:tr>
    </w:tbl>
    <w:p w14:paraId="09797989" w14:textId="77777777" w:rsidR="003D3E5F" w:rsidRPr="003D2BEB" w:rsidRDefault="003D3E5F" w:rsidP="002573BB">
      <w:pPr>
        <w:rPr>
          <w:rFonts w:asciiTheme="minorHAnsi" w:hAnsiTheme="minorHAnsi"/>
          <w:b/>
          <w:sz w:val="22"/>
          <w:szCs w:val="22"/>
        </w:rPr>
      </w:pPr>
    </w:p>
    <w:sectPr w:rsidR="003D3E5F" w:rsidRPr="003D2BEB" w:rsidSect="00E8508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7" w:right="1701" w:bottom="1417" w:left="1701" w:header="360" w:footer="708" w:gutter="0"/>
      <w:pgBorders w:offsetFrom="page">
        <w:top w:val="double" w:sz="4" w:space="24" w:color="FFD966"/>
        <w:left w:val="double" w:sz="4" w:space="24" w:color="FFD966"/>
        <w:bottom w:val="double" w:sz="4" w:space="24" w:color="FFD966"/>
        <w:right w:val="double" w:sz="4" w:space="24" w:color="FFD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E1E4" w14:textId="77777777" w:rsidR="00667BB1" w:rsidRDefault="00667BB1">
      <w:r>
        <w:separator/>
      </w:r>
    </w:p>
  </w:endnote>
  <w:endnote w:type="continuationSeparator" w:id="0">
    <w:p w14:paraId="3E2507ED" w14:textId="77777777" w:rsidR="00667BB1" w:rsidRDefault="0066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8DA5" w14:textId="77777777" w:rsidR="007A3C22" w:rsidRDefault="007A3C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9305"/>
      <w:docPartObj>
        <w:docPartGallery w:val="Page Numbers (Bottom of Page)"/>
        <w:docPartUnique/>
      </w:docPartObj>
    </w:sdtPr>
    <w:sdtContent>
      <w:p w14:paraId="09797996" w14:textId="77777777" w:rsidR="002573BB" w:rsidRDefault="00000000">
        <w:pPr>
          <w:pStyle w:val="Piedepgina"/>
        </w:pPr>
        <w:r>
          <w:rPr>
            <w:noProof/>
            <w:lang w:eastAsia="zh-TW"/>
          </w:rPr>
          <w:pict w14:anchorId="0979799A">
            <v:group id="_x0000_s1025" alt="" style="position:absolute;margin-left:0;margin-top:0;width:595.35pt;height:15pt;z-index:251661312;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1029" type="#_x0000_t202" alt="" style="position:absolute;left:10803;top:14982;width:659;height:288;mso-wrap-style:square;v-text-anchor:top" filled="f" stroked="f">
                <v:textbox style="mso-next-textbox:#_x0000_s1029" inset="0,0,0,0">
                  <w:txbxContent>
                    <w:p w14:paraId="0979799B" w14:textId="77777777" w:rsidR="002573BB" w:rsidRPr="002573BB" w:rsidRDefault="00003520">
                      <w:pPr>
                        <w:jc w:val="center"/>
                        <w:rPr>
                          <w:rFonts w:asciiTheme="minorHAnsi" w:hAnsiTheme="minorHAnsi"/>
                        </w:rPr>
                      </w:pPr>
                      <w:r w:rsidRPr="002573BB">
                        <w:rPr>
                          <w:rFonts w:asciiTheme="minorHAnsi" w:hAnsiTheme="minorHAnsi"/>
                        </w:rPr>
                        <w:fldChar w:fldCharType="begin"/>
                      </w:r>
                      <w:r w:rsidR="002573BB" w:rsidRPr="002573BB">
                        <w:rPr>
                          <w:rFonts w:asciiTheme="minorHAnsi" w:hAnsiTheme="minorHAnsi"/>
                        </w:rPr>
                        <w:instrText xml:space="preserve"> PAGE    \* MERGEFORMAT </w:instrText>
                      </w:r>
                      <w:r w:rsidRPr="002573BB">
                        <w:rPr>
                          <w:rFonts w:asciiTheme="minorHAnsi" w:hAnsiTheme="minorHAnsi"/>
                        </w:rPr>
                        <w:fldChar w:fldCharType="separate"/>
                      </w:r>
                      <w:r w:rsidR="00E6081D" w:rsidRPr="00E6081D">
                        <w:rPr>
                          <w:rFonts w:asciiTheme="minorHAnsi" w:hAnsiTheme="minorHAnsi"/>
                          <w:noProof/>
                          <w:color w:val="8C8C8C" w:themeColor="background1" w:themeShade="8C"/>
                        </w:rPr>
                        <w:t>1</w:t>
                      </w:r>
                      <w:r w:rsidRPr="002573BB">
                        <w:rPr>
                          <w:rFonts w:asciiTheme="minorHAnsi" w:hAnsiTheme="minorHAnsi"/>
                        </w:rPr>
                        <w:fldChar w:fldCharType="end"/>
                      </w:r>
                    </w:p>
                  </w:txbxContent>
                </v:textbox>
              </v:shape>
              <v:group id="_x0000_s1026" alt=""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alt="" style="position:absolute;left:-8;top:14978;width:1260;height:230;flip:y" o:connectortype="elbow" adj=",1024457,257" strokecolor="#a5a5a5 [2092]"/>
                <v:shape id="_x0000_s1027" type="#_x0000_t34" alt="" style="position:absolute;left:1252;top:14978;width:10995;height:230;rotation:180" o:connectortype="elbow" adj="20904,-1024457,-24046" strokecolor="#a5a5a5 [2092]"/>
              </v:group>
              <w10:wrap anchorx="page" anchory="page"/>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D09C" w14:textId="77777777" w:rsidR="007A3C22" w:rsidRDefault="007A3C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AC0A" w14:textId="77777777" w:rsidR="00667BB1" w:rsidRDefault="00667BB1">
      <w:r>
        <w:separator/>
      </w:r>
    </w:p>
  </w:footnote>
  <w:footnote w:type="continuationSeparator" w:id="0">
    <w:p w14:paraId="00E63668" w14:textId="77777777" w:rsidR="00667BB1" w:rsidRDefault="0066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DD5A" w14:textId="77777777" w:rsidR="007A3C22" w:rsidRDefault="007A3C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0250" w14:textId="77777777" w:rsidR="007A3C22" w:rsidRDefault="007A3C22" w:rsidP="007A3C22">
    <w:pPr>
      <w:pStyle w:val="Encabezado"/>
      <w:spacing w:line="360" w:lineRule="auto"/>
      <w:jc w:val="right"/>
      <w:rPr>
        <w:i/>
        <w:sz w:val="20"/>
        <w:szCs w:val="20"/>
      </w:rPr>
    </w:pPr>
  </w:p>
  <w:p w14:paraId="29239387" w14:textId="0361D68E" w:rsidR="007A3C22" w:rsidRDefault="007A3C22" w:rsidP="007A3C22">
    <w:pPr>
      <w:pStyle w:val="Encabezado"/>
      <w:spacing w:line="360" w:lineRule="auto"/>
      <w:jc w:val="right"/>
      <w:rPr>
        <w:i/>
        <w:sz w:val="20"/>
        <w:szCs w:val="20"/>
      </w:rPr>
    </w:pPr>
    <w:r>
      <w:rPr>
        <w:noProof/>
      </w:rPr>
      <w:drawing>
        <wp:anchor distT="0" distB="0" distL="114300" distR="114300" simplePos="0" relativeHeight="251663360" behindDoc="0" locked="0" layoutInCell="1" allowOverlap="1" wp14:anchorId="4264B73A" wp14:editId="1E677E37">
          <wp:simplePos x="0" y="0"/>
          <wp:positionH relativeFrom="column">
            <wp:posOffset>656590</wp:posOffset>
          </wp:positionH>
          <wp:positionV relativeFrom="paragraph">
            <wp:posOffset>210185</wp:posOffset>
          </wp:positionV>
          <wp:extent cx="457835" cy="457200"/>
          <wp:effectExtent l="0" t="0" r="0" b="0"/>
          <wp:wrapNone/>
          <wp:docPr id="1810005075" name="Imagen 1"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457200"/>
                  </a:xfrm>
                  <a:prstGeom prst="rect">
                    <a:avLst/>
                  </a:prstGeom>
                  <a:noFill/>
                </pic:spPr>
              </pic:pic>
            </a:graphicData>
          </a:graphic>
          <wp14:sizeRelH relativeFrom="page">
            <wp14:pctWidth>0</wp14:pctWidth>
          </wp14:sizeRelH>
          <wp14:sizeRelV relativeFrom="page">
            <wp14:pctHeight>0</wp14:pctHeight>
          </wp14:sizeRelV>
        </wp:anchor>
      </w:drawing>
    </w:r>
  </w:p>
  <w:p w14:paraId="54DF5B10" w14:textId="77777777" w:rsidR="007A3C22" w:rsidRDefault="007A3C22" w:rsidP="007A3C22">
    <w:pPr>
      <w:pStyle w:val="Encabezado"/>
      <w:tabs>
        <w:tab w:val="left" w:pos="1790"/>
        <w:tab w:val="right" w:pos="9279"/>
      </w:tabs>
      <w:spacing w:line="360" w:lineRule="auto"/>
      <w:jc w:val="right"/>
      <w:rPr>
        <w:rFonts w:ascii="Arial" w:hAnsi="Arial" w:cs="Arial"/>
        <w:i/>
        <w:sz w:val="18"/>
        <w:szCs w:val="18"/>
      </w:rPr>
    </w:pPr>
    <w:r>
      <w:rPr>
        <w:i/>
        <w:sz w:val="20"/>
        <w:szCs w:val="20"/>
      </w:rPr>
      <w:tab/>
    </w:r>
    <w:r>
      <w:rPr>
        <w:rFonts w:ascii="Arial" w:hAnsi="Arial" w:cs="Arial"/>
        <w:i/>
        <w:sz w:val="20"/>
        <w:szCs w:val="20"/>
      </w:rPr>
      <w:tab/>
    </w:r>
    <w:r>
      <w:rPr>
        <w:rFonts w:ascii="Arial" w:hAnsi="Arial" w:cs="Arial"/>
        <w:i/>
        <w:sz w:val="18"/>
        <w:szCs w:val="18"/>
      </w:rPr>
      <w:t xml:space="preserve"> </w:t>
    </w:r>
  </w:p>
  <w:p w14:paraId="17B5576C" w14:textId="77777777" w:rsidR="007A3C22" w:rsidRDefault="007A3C22" w:rsidP="007A3C22">
    <w:pPr>
      <w:pStyle w:val="Encabezado"/>
      <w:jc w:val="right"/>
      <w:rPr>
        <w:rFonts w:ascii="Arial" w:hAnsi="Arial" w:cs="Arial"/>
        <w:b/>
        <w:bCs/>
        <w:sz w:val="18"/>
      </w:rPr>
    </w:pPr>
  </w:p>
  <w:p w14:paraId="22E77F36" w14:textId="77777777" w:rsidR="007A3C22" w:rsidRDefault="007A3C22" w:rsidP="007A3C22">
    <w:pPr>
      <w:pStyle w:val="Encabezado"/>
      <w:jc w:val="right"/>
      <w:rPr>
        <w:rFonts w:ascii="Arial" w:hAnsi="Arial" w:cs="Arial"/>
        <w:b/>
        <w:bCs/>
        <w:sz w:val="18"/>
      </w:rPr>
    </w:pPr>
  </w:p>
  <w:p w14:paraId="2607FE34" w14:textId="77777777" w:rsidR="007A3C22" w:rsidRDefault="007A3C22" w:rsidP="007A3C22">
    <w:pPr>
      <w:pStyle w:val="Encabezado"/>
      <w:ind w:left="-426" w:right="5386"/>
      <w:jc w:val="center"/>
      <w:rPr>
        <w:rFonts w:ascii="Arial" w:hAnsi="Arial" w:cs="Arial"/>
        <w:b/>
        <w:bCs/>
        <w:sz w:val="18"/>
      </w:rPr>
    </w:pPr>
    <w:r>
      <w:rPr>
        <w:rFonts w:ascii="Arial" w:hAnsi="Arial" w:cs="Arial"/>
        <w:b/>
        <w:bCs/>
        <w:sz w:val="18"/>
      </w:rPr>
      <w:t>Ministerio de Capital Humano</w:t>
    </w:r>
  </w:p>
  <w:p w14:paraId="1BAFE497" w14:textId="77777777" w:rsidR="007A3C22" w:rsidRDefault="007A3C22" w:rsidP="007A3C22">
    <w:pPr>
      <w:pStyle w:val="Encabezado"/>
      <w:ind w:left="-426" w:right="5386"/>
      <w:jc w:val="center"/>
      <w:rPr>
        <w:rFonts w:ascii="Arial" w:hAnsi="Arial" w:cs="Arial"/>
        <w:b/>
        <w:bCs/>
        <w:sz w:val="18"/>
      </w:rPr>
    </w:pPr>
    <w:r>
      <w:rPr>
        <w:rFonts w:ascii="Arial" w:hAnsi="Arial" w:cs="Arial"/>
        <w:b/>
        <w:bCs/>
        <w:sz w:val="18"/>
      </w:rPr>
      <w:t>Universidad Tecnológica Nacional</w:t>
    </w:r>
  </w:p>
  <w:p w14:paraId="45E12436" w14:textId="77777777" w:rsidR="007A3C22" w:rsidRDefault="007A3C22" w:rsidP="007A3C22">
    <w:pPr>
      <w:pStyle w:val="Encabezado"/>
      <w:tabs>
        <w:tab w:val="right" w:pos="8647"/>
      </w:tabs>
      <w:ind w:left="-426" w:right="5386"/>
      <w:jc w:val="center"/>
      <w:rPr>
        <w:rFonts w:ascii="Arial" w:hAnsi="Arial" w:cs="Arial"/>
        <w:b/>
        <w:bCs/>
        <w:sz w:val="18"/>
      </w:rPr>
    </w:pPr>
    <w:r>
      <w:rPr>
        <w:rFonts w:ascii="Arial" w:hAnsi="Arial" w:cs="Arial"/>
        <w:b/>
        <w:bCs/>
        <w:sz w:val="18"/>
      </w:rPr>
      <w:t>Facultad Regional Reconquista</w:t>
    </w:r>
  </w:p>
  <w:p w14:paraId="09797995" w14:textId="2B6562B1" w:rsidR="00324391" w:rsidRDefault="00000000" w:rsidP="00B25ACD">
    <w:pPr>
      <w:pStyle w:val="Encabezado"/>
      <w:tabs>
        <w:tab w:val="clear" w:pos="8838"/>
        <w:tab w:val="right" w:pos="8647"/>
      </w:tabs>
      <w:ind w:left="-284" w:right="-142"/>
    </w:pPr>
    <w:r>
      <w:rPr>
        <w:noProof/>
      </w:rPr>
      <w:pict w14:anchorId="09797999">
        <v:rect id="_x0000_i1025" alt="" style="width:441.15pt;height:.05pt;mso-width-percent:0;mso-height-percent:0;mso-width-percent:0;mso-height-percent:0" o:hrpct="988"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EEAA" w14:textId="77777777" w:rsidR="007A3C22" w:rsidRDefault="007A3C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CA8"/>
    <w:multiLevelType w:val="hybridMultilevel"/>
    <w:tmpl w:val="74241F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464E2"/>
    <w:multiLevelType w:val="hybridMultilevel"/>
    <w:tmpl w:val="E054B4A2"/>
    <w:lvl w:ilvl="0" w:tplc="4F447DC6">
      <w:start w:val="1"/>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5775FC"/>
    <w:multiLevelType w:val="hybridMultilevel"/>
    <w:tmpl w:val="4FFE3D9C"/>
    <w:lvl w:ilvl="0" w:tplc="2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4CF8008E"/>
    <w:multiLevelType w:val="hybridMultilevel"/>
    <w:tmpl w:val="86586A46"/>
    <w:lvl w:ilvl="0" w:tplc="E58E2D2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7C4C8F"/>
    <w:multiLevelType w:val="hybridMultilevel"/>
    <w:tmpl w:val="6368110E"/>
    <w:lvl w:ilvl="0" w:tplc="7F125384">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F0927EF"/>
    <w:multiLevelType w:val="hybridMultilevel"/>
    <w:tmpl w:val="7DA210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F66D60"/>
    <w:multiLevelType w:val="hybridMultilevel"/>
    <w:tmpl w:val="9D04399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9" w15:restartNumberingAfterBreak="0">
    <w:nsid w:val="65B34E46"/>
    <w:multiLevelType w:val="hybridMultilevel"/>
    <w:tmpl w:val="510A71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38506453">
    <w:abstractNumId w:val="1"/>
  </w:num>
  <w:num w:numId="2" w16cid:durableId="1028482596">
    <w:abstractNumId w:val="7"/>
  </w:num>
  <w:num w:numId="3" w16cid:durableId="160657088">
    <w:abstractNumId w:val="10"/>
  </w:num>
  <w:num w:numId="4" w16cid:durableId="952713440">
    <w:abstractNumId w:val="5"/>
  </w:num>
  <w:num w:numId="5" w16cid:durableId="482350700">
    <w:abstractNumId w:val="9"/>
  </w:num>
  <w:num w:numId="6" w16cid:durableId="492842862">
    <w:abstractNumId w:val="8"/>
  </w:num>
  <w:num w:numId="7" w16cid:durableId="1611890163">
    <w:abstractNumId w:val="4"/>
  </w:num>
  <w:num w:numId="8" w16cid:durableId="1139028802">
    <w:abstractNumId w:val="2"/>
  </w:num>
  <w:num w:numId="9" w16cid:durableId="438795336">
    <w:abstractNumId w:val="0"/>
  </w:num>
  <w:num w:numId="10" w16cid:durableId="62072941">
    <w:abstractNumId w:val="3"/>
  </w:num>
  <w:num w:numId="11" w16cid:durableId="506483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rules v:ext="edit">
        <o:r id="V:Rule1" type="connector" idref="#_x0000_s1028"/>
        <o:r id="V:Rule2"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C1C"/>
    <w:rsid w:val="00003520"/>
    <w:rsid w:val="000051B0"/>
    <w:rsid w:val="000213B2"/>
    <w:rsid w:val="00031F3B"/>
    <w:rsid w:val="00033793"/>
    <w:rsid w:val="00036002"/>
    <w:rsid w:val="00037CE3"/>
    <w:rsid w:val="00063986"/>
    <w:rsid w:val="00080857"/>
    <w:rsid w:val="000939BF"/>
    <w:rsid w:val="000A1FBD"/>
    <w:rsid w:val="000A22A0"/>
    <w:rsid w:val="000C0693"/>
    <w:rsid w:val="000E4420"/>
    <w:rsid w:val="000F01E9"/>
    <w:rsid w:val="00131894"/>
    <w:rsid w:val="00140214"/>
    <w:rsid w:val="00150C58"/>
    <w:rsid w:val="00162C2C"/>
    <w:rsid w:val="00177299"/>
    <w:rsid w:val="00196FB0"/>
    <w:rsid w:val="001A4C97"/>
    <w:rsid w:val="001B20B0"/>
    <w:rsid w:val="001D2288"/>
    <w:rsid w:val="001D4F12"/>
    <w:rsid w:val="001E5E03"/>
    <w:rsid w:val="002072CA"/>
    <w:rsid w:val="00214930"/>
    <w:rsid w:val="00230F31"/>
    <w:rsid w:val="00251E21"/>
    <w:rsid w:val="002573BB"/>
    <w:rsid w:val="002710BB"/>
    <w:rsid w:val="002B0E39"/>
    <w:rsid w:val="002B4896"/>
    <w:rsid w:val="002F6102"/>
    <w:rsid w:val="00305A21"/>
    <w:rsid w:val="00305EBC"/>
    <w:rsid w:val="0031275A"/>
    <w:rsid w:val="0032364C"/>
    <w:rsid w:val="00324391"/>
    <w:rsid w:val="00335855"/>
    <w:rsid w:val="003531B8"/>
    <w:rsid w:val="00356421"/>
    <w:rsid w:val="0036031F"/>
    <w:rsid w:val="0038368C"/>
    <w:rsid w:val="003A20E6"/>
    <w:rsid w:val="003A45BD"/>
    <w:rsid w:val="003B0EE3"/>
    <w:rsid w:val="003D2BEB"/>
    <w:rsid w:val="003D3E5F"/>
    <w:rsid w:val="003D6ED9"/>
    <w:rsid w:val="003E6FBB"/>
    <w:rsid w:val="003F1EBD"/>
    <w:rsid w:val="00410267"/>
    <w:rsid w:val="00465848"/>
    <w:rsid w:val="004855F3"/>
    <w:rsid w:val="00487359"/>
    <w:rsid w:val="004D44BE"/>
    <w:rsid w:val="004E0A54"/>
    <w:rsid w:val="004E3EE7"/>
    <w:rsid w:val="004F10D0"/>
    <w:rsid w:val="004F4A52"/>
    <w:rsid w:val="00502F0B"/>
    <w:rsid w:val="00503BE4"/>
    <w:rsid w:val="00503C1C"/>
    <w:rsid w:val="0050610C"/>
    <w:rsid w:val="00513CA0"/>
    <w:rsid w:val="005234BE"/>
    <w:rsid w:val="00523EED"/>
    <w:rsid w:val="00537B47"/>
    <w:rsid w:val="00551C22"/>
    <w:rsid w:val="005A22E1"/>
    <w:rsid w:val="005A34EB"/>
    <w:rsid w:val="005A53F2"/>
    <w:rsid w:val="005A6606"/>
    <w:rsid w:val="005D7462"/>
    <w:rsid w:val="005E0136"/>
    <w:rsid w:val="005E03C1"/>
    <w:rsid w:val="005F6247"/>
    <w:rsid w:val="005F7857"/>
    <w:rsid w:val="00606BC9"/>
    <w:rsid w:val="00611CEB"/>
    <w:rsid w:val="0061245A"/>
    <w:rsid w:val="00622AF8"/>
    <w:rsid w:val="00623CA2"/>
    <w:rsid w:val="0063095C"/>
    <w:rsid w:val="006320F2"/>
    <w:rsid w:val="006471B0"/>
    <w:rsid w:val="006543B1"/>
    <w:rsid w:val="00654DAE"/>
    <w:rsid w:val="00667BB1"/>
    <w:rsid w:val="00670D18"/>
    <w:rsid w:val="00673AA9"/>
    <w:rsid w:val="006806F3"/>
    <w:rsid w:val="006A140E"/>
    <w:rsid w:val="006A1C05"/>
    <w:rsid w:val="006B29BA"/>
    <w:rsid w:val="006C4D8B"/>
    <w:rsid w:val="006D31CE"/>
    <w:rsid w:val="006E3DB7"/>
    <w:rsid w:val="00701B2D"/>
    <w:rsid w:val="007022AC"/>
    <w:rsid w:val="00703009"/>
    <w:rsid w:val="00707C79"/>
    <w:rsid w:val="00723644"/>
    <w:rsid w:val="0073610B"/>
    <w:rsid w:val="00740710"/>
    <w:rsid w:val="00750E1B"/>
    <w:rsid w:val="00754F0D"/>
    <w:rsid w:val="0076611F"/>
    <w:rsid w:val="007661C8"/>
    <w:rsid w:val="00780286"/>
    <w:rsid w:val="00797FDB"/>
    <w:rsid w:val="007A3C22"/>
    <w:rsid w:val="007B290A"/>
    <w:rsid w:val="007F6CF9"/>
    <w:rsid w:val="00811F91"/>
    <w:rsid w:val="00840861"/>
    <w:rsid w:val="00853054"/>
    <w:rsid w:val="008662B2"/>
    <w:rsid w:val="00876E62"/>
    <w:rsid w:val="00876F6E"/>
    <w:rsid w:val="008858F3"/>
    <w:rsid w:val="008919C0"/>
    <w:rsid w:val="0089339C"/>
    <w:rsid w:val="008A092A"/>
    <w:rsid w:val="008A2076"/>
    <w:rsid w:val="008B101C"/>
    <w:rsid w:val="008E4841"/>
    <w:rsid w:val="00912F0B"/>
    <w:rsid w:val="009537DE"/>
    <w:rsid w:val="009642A1"/>
    <w:rsid w:val="009A0B0A"/>
    <w:rsid w:val="009B1CDC"/>
    <w:rsid w:val="009B337B"/>
    <w:rsid w:val="009E05F4"/>
    <w:rsid w:val="009F7ED9"/>
    <w:rsid w:val="00A364F0"/>
    <w:rsid w:val="00A44EF5"/>
    <w:rsid w:val="00A628EA"/>
    <w:rsid w:val="00A85761"/>
    <w:rsid w:val="00AA2CE6"/>
    <w:rsid w:val="00AA3CB4"/>
    <w:rsid w:val="00AA4950"/>
    <w:rsid w:val="00AB4606"/>
    <w:rsid w:val="00AC06CE"/>
    <w:rsid w:val="00AC68D0"/>
    <w:rsid w:val="00AD2C84"/>
    <w:rsid w:val="00AF2DA0"/>
    <w:rsid w:val="00AF78D8"/>
    <w:rsid w:val="00B04416"/>
    <w:rsid w:val="00B25ACD"/>
    <w:rsid w:val="00B367EC"/>
    <w:rsid w:val="00B36E99"/>
    <w:rsid w:val="00B47E7E"/>
    <w:rsid w:val="00B6197E"/>
    <w:rsid w:val="00B778B7"/>
    <w:rsid w:val="00BA7907"/>
    <w:rsid w:val="00BB4E47"/>
    <w:rsid w:val="00BE0EF1"/>
    <w:rsid w:val="00C04B3F"/>
    <w:rsid w:val="00C2037E"/>
    <w:rsid w:val="00C25981"/>
    <w:rsid w:val="00C52728"/>
    <w:rsid w:val="00C679C1"/>
    <w:rsid w:val="00C70934"/>
    <w:rsid w:val="00CB225C"/>
    <w:rsid w:val="00CE0150"/>
    <w:rsid w:val="00D03D9F"/>
    <w:rsid w:val="00D056E5"/>
    <w:rsid w:val="00D3668A"/>
    <w:rsid w:val="00D419DF"/>
    <w:rsid w:val="00D44B2F"/>
    <w:rsid w:val="00D469AC"/>
    <w:rsid w:val="00D51DB3"/>
    <w:rsid w:val="00D823C2"/>
    <w:rsid w:val="00D85B43"/>
    <w:rsid w:val="00D90FB5"/>
    <w:rsid w:val="00DA13AA"/>
    <w:rsid w:val="00DA418D"/>
    <w:rsid w:val="00DD51AE"/>
    <w:rsid w:val="00DF0FE6"/>
    <w:rsid w:val="00E22DBF"/>
    <w:rsid w:val="00E371A2"/>
    <w:rsid w:val="00E44CDF"/>
    <w:rsid w:val="00E6081D"/>
    <w:rsid w:val="00E6402E"/>
    <w:rsid w:val="00E70C69"/>
    <w:rsid w:val="00E85082"/>
    <w:rsid w:val="00E97267"/>
    <w:rsid w:val="00ED46F7"/>
    <w:rsid w:val="00F14800"/>
    <w:rsid w:val="00F164F3"/>
    <w:rsid w:val="00F23BF3"/>
    <w:rsid w:val="00F24567"/>
    <w:rsid w:val="00F2524F"/>
    <w:rsid w:val="00F40723"/>
    <w:rsid w:val="00F434D8"/>
    <w:rsid w:val="00F45774"/>
    <w:rsid w:val="00F83F61"/>
    <w:rsid w:val="00F97280"/>
    <w:rsid w:val="00FA0AF1"/>
    <w:rsid w:val="00FA147C"/>
    <w:rsid w:val="00FA35D4"/>
    <w:rsid w:val="00FE2C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97941"/>
  <w15:docId w15:val="{DA44E902-C9D8-2B44-A212-F6D18F15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table" w:styleId="Tablaconcuadrcula">
    <w:name w:val="Table Grid"/>
    <w:basedOn w:val="Tablanormal"/>
    <w:rsid w:val="003D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8919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7022A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unhideWhenUsed/>
    <w:rsid w:val="003358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E1A9-FA83-47ED-8840-AB39E29A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91</TotalTime>
  <Pages>4</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Suligoy</dc:creator>
  <cp:lastModifiedBy>sebastian fantini zampar</cp:lastModifiedBy>
  <cp:revision>41</cp:revision>
  <cp:lastPrinted>2014-05-20T00:02:00Z</cp:lastPrinted>
  <dcterms:created xsi:type="dcterms:W3CDTF">2018-12-27T23:25:00Z</dcterms:created>
  <dcterms:modified xsi:type="dcterms:W3CDTF">2024-02-07T22:18:00Z</dcterms:modified>
</cp:coreProperties>
</file>