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1E57F" w14:textId="37B5E997" w:rsidR="00526768" w:rsidRPr="00526768" w:rsidRDefault="00526768" w:rsidP="0052676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s-AR"/>
          <w14:ligatures w14:val="none"/>
        </w:rPr>
      </w:pPr>
      <w:r w:rsidRPr="0052676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s-AR"/>
          <w14:ligatures w14:val="none"/>
        </w:rPr>
        <w:t>La memoria técnica</w:t>
      </w:r>
      <w:r w:rsidR="00273DDF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s-AR"/>
          <w14:ligatures w14:val="none"/>
        </w:rPr>
        <w:t xml:space="preserve"> - Ejemplo</w:t>
      </w:r>
    </w:p>
    <w:p w14:paraId="01EE5600" w14:textId="77777777" w:rsidR="00526768" w:rsidRDefault="00526768" w:rsidP="0052676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</w:pPr>
    </w:p>
    <w:p w14:paraId="6EA67FC4" w14:textId="6D372D27" w:rsidR="00A62277" w:rsidRPr="00A62277" w:rsidRDefault="00526768" w:rsidP="0052676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</w:pPr>
      <w:r w:rsidRPr="00526768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>L</w:t>
      </w:r>
      <w:r w:rsidR="00A62277" w:rsidRPr="00A62277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 xml:space="preserve">a memoria técnica de dimensionamiento es el corazón de la ingeniería. 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 xml:space="preserve">Se </w:t>
      </w:r>
      <w:r w:rsidRPr="00A62277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>detallan</w:t>
      </w:r>
      <w:r w:rsidR="00A62277" w:rsidRPr="00A62277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 xml:space="preserve"> los puntos clave que 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>se deben</w:t>
      </w:r>
      <w:r w:rsidR="00A62277" w:rsidRPr="00A62277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 xml:space="preserve"> desarrollar para justificar la selección de cada componente:</w:t>
      </w:r>
    </w:p>
    <w:p w14:paraId="04806291" w14:textId="0F5AA518" w:rsidR="00A62277" w:rsidRPr="00A62277" w:rsidRDefault="00A62277" w:rsidP="0052676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</w:pPr>
      <w:r w:rsidRPr="00A62277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 xml:space="preserve">1. Cálculo del </w:t>
      </w:r>
      <w:r w:rsidR="00273DDF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>s</w:t>
      </w:r>
      <w:r w:rsidRPr="00A62277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 xml:space="preserve">istema de </w:t>
      </w:r>
      <w:r w:rsidR="00273DDF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>t</w:t>
      </w:r>
      <w:r w:rsidRPr="00A62277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 xml:space="preserve">ransporte </w:t>
      </w:r>
      <w:r w:rsidR="00273DDF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>n</w:t>
      </w:r>
      <w:r w:rsidRPr="00A62277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>eumático</w:t>
      </w:r>
      <w:r w:rsidR="00526768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 xml:space="preserve"> </w:t>
      </w:r>
      <w:r w:rsidRPr="00A62277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>(</w:t>
      </w:r>
      <w:r w:rsidR="00273DDF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>a</w:t>
      </w:r>
      <w:r w:rsidRPr="00A62277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>spiración)</w:t>
      </w:r>
    </w:p>
    <w:p w14:paraId="4C51F891" w14:textId="6C544DD2" w:rsidR="00A62277" w:rsidRPr="00A62277" w:rsidRDefault="00A62277" w:rsidP="0052676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</w:pPr>
      <w:r w:rsidRPr="00A62277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 xml:space="preserve">No </w:t>
      </w:r>
      <w:r w:rsidR="00526768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>se debe</w:t>
      </w:r>
      <w:r w:rsidRPr="00A62277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 xml:space="preserve"> elegir un ventilador "</w:t>
      </w:r>
      <w:r w:rsidR="00526768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>solo a base de criterio</w:t>
      </w:r>
      <w:r w:rsidRPr="00A62277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 xml:space="preserve">". </w:t>
      </w:r>
      <w:r w:rsidR="00526768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>Se d</w:t>
      </w:r>
      <w:r w:rsidRPr="00A62277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>eb</w:t>
      </w:r>
      <w:r w:rsidR="00526768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>en</w:t>
      </w:r>
      <w:r w:rsidRPr="00A62277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 xml:space="preserve"> aplicar las leyes de la mecánica de fluidos:</w:t>
      </w:r>
    </w:p>
    <w:p w14:paraId="4B078783" w14:textId="4B49C84D" w:rsidR="00A62277" w:rsidRPr="00A62277" w:rsidRDefault="00A62277" w:rsidP="00526768">
      <w:pPr>
        <w:pStyle w:val="df3vjf"/>
        <w:numPr>
          <w:ilvl w:val="0"/>
          <w:numId w:val="6"/>
        </w:numPr>
        <w:shd w:val="clear" w:color="auto" w:fill="FFFFFF"/>
        <w:spacing w:before="0" w:beforeAutospacing="0" w:after="180" w:afterAutospacing="0" w:line="360" w:lineRule="atLeast"/>
        <w:jc w:val="both"/>
        <w:rPr>
          <w:rFonts w:ascii="Arial" w:hAnsi="Arial" w:cs="Arial"/>
          <w:color w:val="0A0A0A"/>
        </w:rPr>
      </w:pPr>
      <w:r w:rsidRPr="00A62277">
        <w:rPr>
          <w:rStyle w:val="Fuerte"/>
          <w:rFonts w:ascii="Arial" w:eastAsiaTheme="majorEastAsia" w:hAnsi="Arial" w:cs="Arial"/>
          <w:color w:val="0A0A0A"/>
        </w:rPr>
        <w:t xml:space="preserve">Cálculo de Caudal </w:t>
      </w:r>
      <w:r w:rsidRPr="00526768">
        <w:rPr>
          <w:rStyle w:val="Fuerte"/>
          <w:rFonts w:ascii="Arial" w:eastAsiaTheme="majorEastAsia" w:hAnsi="Arial" w:cs="Arial"/>
          <w:b w:val="0"/>
          <w:bCs w:val="0"/>
          <w:color w:val="0A0A0A"/>
        </w:rPr>
        <w:t>(</w:t>
      </w:r>
      <w:r w:rsidRPr="00526768">
        <w:rPr>
          <w:rStyle w:val="Fuerte"/>
          <w:rFonts w:ascii="Arial" w:eastAsiaTheme="majorEastAsia" w:hAnsi="Arial" w:cs="Arial"/>
          <w:b w:val="0"/>
          <w:bCs w:val="0"/>
          <w:color w:val="0A0A0A"/>
        </w:rPr>
        <w:t>Q</w:t>
      </w:r>
      <w:r w:rsidRPr="00526768">
        <w:rPr>
          <w:rStyle w:val="Fuerte"/>
          <w:rFonts w:ascii="Arial" w:eastAsiaTheme="majorEastAsia" w:hAnsi="Arial" w:cs="Arial"/>
          <w:b w:val="0"/>
          <w:bCs w:val="0"/>
          <w:color w:val="0A0A0A"/>
        </w:rPr>
        <w:t>):</w:t>
      </w:r>
      <w:r w:rsidRPr="00A62277">
        <w:rPr>
          <w:rStyle w:val="t286pc"/>
          <w:rFonts w:ascii="Arial" w:eastAsiaTheme="majorEastAsia" w:hAnsi="Arial" w:cs="Arial"/>
          <w:color w:val="0A0A0A"/>
        </w:rPr>
        <w:t> Determinar cuántos kilos de algodón por hora (</w:t>
      </w:r>
      <m:oMath>
        <m:f>
          <m:fPr>
            <m:ctrlPr>
              <w:rPr>
                <w:rStyle w:val="t286pc"/>
                <w:rFonts w:ascii="Cambria Math" w:eastAsiaTheme="majorEastAsia" w:hAnsi="Cambria Math" w:cs="Arial"/>
                <w:i/>
                <w:color w:val="0A0A0A"/>
              </w:rPr>
            </m:ctrlPr>
          </m:fPr>
          <m:num>
            <m:r>
              <w:rPr>
                <w:rStyle w:val="t286pc"/>
                <w:rFonts w:ascii="Cambria Math" w:eastAsiaTheme="majorEastAsia" w:hAnsi="Cambria Math" w:cs="Arial"/>
                <w:color w:val="0A0A0A"/>
              </w:rPr>
              <m:t>k</m:t>
            </m:r>
          </m:num>
          <m:den>
            <m:r>
              <w:rPr>
                <w:rStyle w:val="t286pc"/>
                <w:rFonts w:ascii="Cambria Math" w:eastAsiaTheme="majorEastAsia" w:hAnsi="Cambria Math" w:cs="Arial"/>
                <w:color w:val="0A0A0A"/>
              </w:rPr>
              <m:t>h</m:t>
            </m:r>
          </m:den>
        </m:f>
      </m:oMath>
      <w:r w:rsidRPr="00A62277">
        <w:rPr>
          <w:rStyle w:val="t286pc"/>
          <w:rFonts w:ascii="Arial" w:eastAsiaTheme="majorEastAsia" w:hAnsi="Arial" w:cs="Arial"/>
          <w:color w:val="0A0A0A"/>
        </w:rPr>
        <w:t xml:space="preserve">) </w:t>
      </w:r>
      <w:r w:rsidR="00526768">
        <w:rPr>
          <w:rStyle w:val="t286pc"/>
          <w:rFonts w:ascii="Arial" w:eastAsiaTheme="majorEastAsia" w:hAnsi="Arial" w:cs="Arial"/>
          <w:color w:val="0A0A0A"/>
        </w:rPr>
        <w:t xml:space="preserve">o </w:t>
      </w:r>
      <m:oMath>
        <m:r>
          <w:rPr>
            <w:rStyle w:val="t286pc"/>
            <w:rFonts w:ascii="Cambria Math" w:eastAsiaTheme="majorEastAsia" w:hAnsi="Cambria Math" w:cs="Arial"/>
            <w:color w:val="0A0A0A"/>
          </w:rPr>
          <m:t xml:space="preserve"> </m:t>
        </m:r>
        <m:f>
          <m:fPr>
            <m:ctrlPr>
              <w:rPr>
                <w:rStyle w:val="t286pc"/>
                <w:rFonts w:ascii="Cambria Math" w:eastAsiaTheme="majorEastAsia" w:hAnsi="Cambria Math" w:cs="Arial"/>
                <w:i/>
                <w:color w:val="0A0A0A"/>
              </w:rPr>
            </m:ctrlPr>
          </m:fPr>
          <m:num>
            <m:r>
              <w:rPr>
                <w:rStyle w:val="t286pc"/>
                <w:rFonts w:ascii="Cambria Math" w:eastAsiaTheme="majorEastAsia" w:hAnsi="Cambria Math" w:cs="Arial"/>
                <w:color w:val="0A0A0A"/>
              </w:rPr>
              <m:t>t</m:t>
            </m:r>
          </m:num>
          <m:den>
            <m:r>
              <w:rPr>
                <w:rStyle w:val="t286pc"/>
                <w:rFonts w:ascii="Cambria Math" w:eastAsiaTheme="majorEastAsia" w:hAnsi="Cambria Math" w:cs="Arial"/>
                <w:color w:val="0A0A0A"/>
              </w:rPr>
              <m:t>h</m:t>
            </m:r>
          </m:den>
        </m:f>
      </m:oMath>
      <w:r w:rsidR="00526768">
        <w:rPr>
          <w:rStyle w:val="t286pc"/>
          <w:rFonts w:ascii="Arial" w:eastAsiaTheme="majorEastAsia" w:hAnsi="Arial" w:cs="Arial"/>
          <w:color w:val="0A0A0A"/>
        </w:rPr>
        <w:t xml:space="preserve"> se necesita</w:t>
      </w:r>
      <w:r w:rsidRPr="00A62277">
        <w:rPr>
          <w:rStyle w:val="t286pc"/>
          <w:rFonts w:ascii="Arial" w:eastAsiaTheme="majorEastAsia" w:hAnsi="Arial" w:cs="Arial"/>
          <w:color w:val="0A0A0A"/>
        </w:rPr>
        <w:t xml:space="preserve"> mover y definir la relación aire-sólido.</w:t>
      </w:r>
    </w:p>
    <w:p w14:paraId="7AE69410" w14:textId="77777777" w:rsidR="00A62277" w:rsidRDefault="00A62277" w:rsidP="00526768">
      <w:pPr>
        <w:pStyle w:val="df3vjf"/>
        <w:numPr>
          <w:ilvl w:val="0"/>
          <w:numId w:val="6"/>
        </w:numPr>
        <w:shd w:val="clear" w:color="auto" w:fill="FFFFFF"/>
        <w:spacing w:before="0" w:beforeAutospacing="0" w:after="180" w:afterAutospacing="0" w:line="360" w:lineRule="atLeast"/>
        <w:jc w:val="both"/>
        <w:rPr>
          <w:rFonts w:ascii="Arial" w:hAnsi="Arial" w:cs="Arial"/>
          <w:color w:val="0A0A0A"/>
        </w:rPr>
      </w:pPr>
      <w:r>
        <w:rPr>
          <w:rStyle w:val="Fuerte"/>
          <w:rFonts w:ascii="Arial" w:eastAsiaTheme="majorEastAsia" w:hAnsi="Arial" w:cs="Arial"/>
          <w:color w:val="0A0A0A"/>
        </w:rPr>
        <w:t>Velocidad de Transporte:</w:t>
      </w:r>
      <w:r>
        <w:rPr>
          <w:rStyle w:val="t286pc"/>
          <w:rFonts w:ascii="Arial" w:eastAsiaTheme="majorEastAsia" w:hAnsi="Arial" w:cs="Arial"/>
          <w:color w:val="0A0A0A"/>
        </w:rPr>
        <w:t> El algodón requiere una velocidad mínima (aprox. 20-25 m/s) para mantenerse en suspensión y no decantar en la tubería.</w:t>
      </w:r>
    </w:p>
    <w:p w14:paraId="229ED0BB" w14:textId="37A1403E" w:rsidR="00A62277" w:rsidRPr="00A62277" w:rsidRDefault="00A62277" w:rsidP="00526768">
      <w:pPr>
        <w:pStyle w:val="df3vjf"/>
        <w:numPr>
          <w:ilvl w:val="0"/>
          <w:numId w:val="6"/>
        </w:numPr>
        <w:shd w:val="clear" w:color="auto" w:fill="FFFFFF"/>
        <w:spacing w:before="0" w:beforeAutospacing="0" w:after="180" w:afterAutospacing="0" w:line="360" w:lineRule="atLeast"/>
        <w:jc w:val="both"/>
        <w:rPr>
          <w:rFonts w:ascii="Arial" w:hAnsi="Arial" w:cs="Arial"/>
          <w:color w:val="0A0A0A"/>
        </w:rPr>
      </w:pPr>
      <w:r w:rsidRPr="00A62277">
        <w:rPr>
          <w:rStyle w:val="Fuerte"/>
          <w:rFonts w:ascii="Arial" w:eastAsiaTheme="majorEastAsia" w:hAnsi="Arial" w:cs="Arial"/>
          <w:color w:val="0A0A0A"/>
        </w:rPr>
        <w:t xml:space="preserve">Cálculo de Pérdida de Carga </w:t>
      </w:r>
      <w:r w:rsidRPr="00A62277">
        <w:rPr>
          <w:rStyle w:val="Fuerte"/>
          <w:rFonts w:ascii="Arial" w:eastAsiaTheme="majorEastAsia" w:hAnsi="Arial" w:cs="Arial"/>
          <w:b w:val="0"/>
          <w:bCs w:val="0"/>
          <w:i/>
          <w:iCs/>
          <w:color w:val="0A0A0A"/>
        </w:rPr>
        <w:t>(</w:t>
      </w:r>
      <w:r w:rsidRPr="00A62277">
        <w:rPr>
          <w:rStyle w:val="Fuerte"/>
          <w:rFonts w:ascii="Cambria Math" w:eastAsiaTheme="majorEastAsia" w:hAnsi="Cambria Math" w:cs="Arial"/>
          <w:b w:val="0"/>
          <w:bCs w:val="0"/>
          <w:i/>
          <w:iCs/>
          <w:color w:val="0A0A0A"/>
        </w:rPr>
        <w:t>𝛥</w:t>
      </w:r>
      <w:r w:rsidRPr="00A62277">
        <w:rPr>
          <w:rStyle w:val="Fuerte"/>
          <w:rFonts w:ascii="Arial" w:eastAsiaTheme="majorEastAsia" w:hAnsi="Arial" w:cs="Arial"/>
          <w:b w:val="0"/>
          <w:bCs w:val="0"/>
          <w:i/>
          <w:iCs/>
          <w:color w:val="0A0A0A"/>
        </w:rPr>
        <w:t>P</w:t>
      </w:r>
      <w:r w:rsidRPr="00A62277">
        <w:rPr>
          <w:rStyle w:val="Fuerte"/>
          <w:rFonts w:ascii="Arial" w:eastAsiaTheme="majorEastAsia" w:hAnsi="Arial" w:cs="Arial"/>
          <w:b w:val="0"/>
          <w:bCs w:val="0"/>
          <w:i/>
          <w:iCs/>
          <w:color w:val="0A0A0A"/>
        </w:rPr>
        <w:t>)</w:t>
      </w:r>
      <w:r w:rsidRPr="00A62277">
        <w:rPr>
          <w:rStyle w:val="Fuerte"/>
          <w:rFonts w:ascii="Arial" w:eastAsiaTheme="majorEastAsia" w:hAnsi="Arial" w:cs="Arial"/>
          <w:i/>
          <w:iCs/>
          <w:color w:val="0A0A0A"/>
        </w:rPr>
        <w:t>:</w:t>
      </w:r>
      <w:r w:rsidRPr="00A62277">
        <w:rPr>
          <w:rStyle w:val="t286pc"/>
          <w:rFonts w:ascii="Arial" w:eastAsiaTheme="majorEastAsia" w:hAnsi="Arial" w:cs="Arial"/>
          <w:color w:val="0A0A0A"/>
        </w:rPr>
        <w:t> Sumar las pérdidas por fricción en tuberías rectas y las pérdidas singulares (codos, bifurcaciones, ciclones y la propia resistencia de la masa de algodón).</w:t>
      </w:r>
    </w:p>
    <w:p w14:paraId="6321C1CA" w14:textId="4477D249" w:rsidR="00A62277" w:rsidRPr="00A62277" w:rsidRDefault="00A62277" w:rsidP="00526768">
      <w:pPr>
        <w:pStyle w:val="df3vjf"/>
        <w:numPr>
          <w:ilvl w:val="0"/>
          <w:numId w:val="6"/>
        </w:numPr>
        <w:shd w:val="clear" w:color="auto" w:fill="FFFFFF"/>
        <w:spacing w:before="0" w:beforeAutospacing="0" w:after="180" w:afterAutospacing="0" w:line="360" w:lineRule="atLeast"/>
        <w:jc w:val="both"/>
        <w:rPr>
          <w:rStyle w:val="t286pc"/>
          <w:rFonts w:ascii="Arial" w:hAnsi="Arial" w:cs="Arial"/>
          <w:color w:val="0A0A0A"/>
        </w:rPr>
      </w:pPr>
      <w:r w:rsidRPr="00A62277">
        <w:rPr>
          <w:rStyle w:val="Fuerte"/>
          <w:rFonts w:ascii="Arial" w:eastAsiaTheme="majorEastAsia" w:hAnsi="Arial" w:cs="Arial"/>
          <w:color w:val="0A0A0A"/>
        </w:rPr>
        <w:t>Selección del Ventilador:</w:t>
      </w:r>
      <w:r w:rsidRPr="00A62277">
        <w:rPr>
          <w:rStyle w:val="t286pc"/>
          <w:rFonts w:ascii="Arial" w:eastAsiaTheme="majorEastAsia" w:hAnsi="Arial" w:cs="Arial"/>
          <w:color w:val="0A0A0A"/>
        </w:rPr>
        <w:t> Con el</w:t>
      </w:r>
      <w:r>
        <w:rPr>
          <w:rStyle w:val="t286pc"/>
          <w:rFonts w:ascii="Arial" w:eastAsiaTheme="majorEastAsia" w:hAnsi="Arial" w:cs="Arial"/>
          <w:color w:val="0A0A0A"/>
        </w:rPr>
        <w:t xml:space="preserve"> Q</w:t>
      </w:r>
      <w:r w:rsidRPr="00A62277">
        <w:rPr>
          <w:rStyle w:val="t286pc"/>
          <w:rFonts w:ascii="Arial" w:eastAsiaTheme="majorEastAsia" w:hAnsi="Arial" w:cs="Arial"/>
          <w:color w:val="0A0A0A"/>
        </w:rPr>
        <w:t> y la</w:t>
      </w:r>
      <w:r w:rsidRPr="00A62277">
        <w:rPr>
          <w:rStyle w:val="t286pc"/>
          <w:rFonts w:ascii="Arial" w:eastAsiaTheme="majorEastAsia" w:hAnsi="Arial" w:cs="Arial"/>
          <w:color w:val="0A0A0A"/>
        </w:rPr>
        <w:t xml:space="preserve"> </w:t>
      </w:r>
      <w:r w:rsidRPr="00A62277">
        <w:rPr>
          <w:rStyle w:val="Fuerte"/>
          <w:rFonts w:ascii="Cambria Math" w:eastAsiaTheme="majorEastAsia" w:hAnsi="Cambria Math" w:cs="Arial"/>
          <w:b w:val="0"/>
          <w:bCs w:val="0"/>
          <w:i/>
          <w:iCs/>
          <w:color w:val="0A0A0A"/>
        </w:rPr>
        <w:t>𝛥</w:t>
      </w:r>
      <w:r w:rsidRPr="00A62277">
        <w:rPr>
          <w:rStyle w:val="Fuerte"/>
          <w:rFonts w:ascii="Arial" w:eastAsiaTheme="majorEastAsia" w:hAnsi="Arial" w:cs="Arial"/>
          <w:b w:val="0"/>
          <w:bCs w:val="0"/>
          <w:i/>
          <w:iCs/>
          <w:color w:val="0A0A0A"/>
        </w:rPr>
        <w:t>P</w:t>
      </w:r>
      <w:r w:rsidRPr="00A62277">
        <w:rPr>
          <w:rStyle w:val="t286pc"/>
          <w:rFonts w:ascii="Arial" w:eastAsiaTheme="majorEastAsia" w:hAnsi="Arial" w:cs="Arial"/>
          <w:b/>
          <w:bCs/>
          <w:color w:val="0A0A0A"/>
        </w:rPr>
        <w:t>,</w:t>
      </w:r>
      <w:r w:rsidRPr="00A62277">
        <w:rPr>
          <w:rStyle w:val="t286pc"/>
          <w:rFonts w:ascii="Arial" w:eastAsiaTheme="majorEastAsia" w:hAnsi="Arial" w:cs="Arial"/>
          <w:color w:val="0A0A0A"/>
        </w:rPr>
        <w:t xml:space="preserve"> </w:t>
      </w:r>
      <w:r w:rsidR="00273DDF">
        <w:rPr>
          <w:rStyle w:val="t286pc"/>
          <w:rFonts w:ascii="Arial" w:eastAsiaTheme="majorEastAsia" w:hAnsi="Arial" w:cs="Arial"/>
          <w:color w:val="0A0A0A"/>
        </w:rPr>
        <w:t xml:space="preserve">se selecciona </w:t>
      </w:r>
      <w:r w:rsidRPr="00A62277">
        <w:rPr>
          <w:rStyle w:val="t286pc"/>
          <w:rFonts w:ascii="Arial" w:eastAsiaTheme="majorEastAsia" w:hAnsi="Arial" w:cs="Arial"/>
          <w:color w:val="0A0A0A"/>
        </w:rPr>
        <w:t>el ventilador centrífugo (curva de operación) que trabaje en su punto de mayor eficiencia.</w:t>
      </w:r>
    </w:p>
    <w:p w14:paraId="79EC3189" w14:textId="3767CE5B" w:rsidR="00A62277" w:rsidRPr="00A62277" w:rsidRDefault="00A62277" w:rsidP="0052676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</w:pPr>
      <w:r w:rsidRPr="00A62277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 xml:space="preserve">2. Selección de </w:t>
      </w:r>
      <w:r w:rsidR="00273DDF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>m</w:t>
      </w:r>
      <w:r w:rsidRPr="00A62277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 xml:space="preserve">otores y </w:t>
      </w:r>
      <w:r w:rsidR="00273DDF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>t</w:t>
      </w:r>
      <w:r w:rsidRPr="00A62277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>ransmisiones</w:t>
      </w:r>
    </w:p>
    <w:p w14:paraId="248FB174" w14:textId="7070C1CA" w:rsidR="00A62277" w:rsidRPr="00A62277" w:rsidRDefault="00A62277" w:rsidP="00526768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</w:pPr>
      <w:r w:rsidRPr="00A622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s-AR"/>
          <w14:ligatures w14:val="none"/>
        </w:rPr>
        <w:t>Cálculo de Potencia de Accionamiento:</w:t>
      </w:r>
      <w:r w:rsidRPr="00A62277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> Utilizar la fórmula </w:t>
      </w:r>
      <w:r w:rsidRPr="00A62277">
        <w:rPr>
          <w:rFonts w:ascii="Arial" w:eastAsia="Times New Roman" w:hAnsi="Arial" w:cs="Arial"/>
          <w:noProof/>
          <w:color w:val="0A0A0A"/>
          <w:kern w:val="0"/>
          <w:sz w:val="28"/>
          <w:szCs w:val="28"/>
          <w:lang w:eastAsia="es-AR"/>
          <w14:ligatures w14:val="none"/>
        </w:rPr>
        <w:drawing>
          <wp:inline distT="0" distB="0" distL="0" distR="0" wp14:anchorId="09F66641" wp14:editId="3D485971">
            <wp:extent cx="11430" cy="11430"/>
            <wp:effectExtent l="0" t="0" r="0" b="0"/>
            <wp:docPr id="643096261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eastAsia="Times New Roman" w:hAnsi="Cambria Math" w:cs="Arial"/>
            <w:color w:val="0A0A0A"/>
            <w:kern w:val="0"/>
            <w:sz w:val="24"/>
            <w:szCs w:val="24"/>
            <w:lang w:eastAsia="es-AR"/>
            <w14:ligatures w14:val="none"/>
          </w:rPr>
          <m:t>P=</m:t>
        </m:r>
        <m:f>
          <m:fPr>
            <m:ctrlPr>
              <w:rPr>
                <w:rFonts w:ascii="Cambria Math" w:eastAsia="Times New Roman" w:hAnsi="Cambria Math" w:cs="Arial"/>
                <w:i/>
                <w:color w:val="0A0A0A"/>
                <w:kern w:val="0"/>
                <w:sz w:val="24"/>
                <w:szCs w:val="24"/>
                <w:lang w:eastAsia="es-AR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Arial"/>
                <w:color w:val="0A0A0A"/>
                <w:kern w:val="0"/>
                <w:sz w:val="24"/>
                <w:szCs w:val="24"/>
                <w:lang w:eastAsia="es-AR"/>
                <w14:ligatures w14:val="none"/>
              </w:rPr>
              <m:t>Q∆P</m:t>
            </m:r>
          </m:num>
          <m:den>
            <m:r>
              <w:rPr>
                <w:rFonts w:ascii="Cambria Math" w:eastAsia="Times New Roman" w:hAnsi="Cambria Math" w:cs="Arial"/>
                <w:color w:val="0A0A0A"/>
                <w:kern w:val="0"/>
                <w:sz w:val="24"/>
                <w:szCs w:val="24"/>
                <w:lang w:eastAsia="es-AR"/>
                <w14:ligatures w14:val="none"/>
              </w:rPr>
              <m:t>η</m:t>
            </m:r>
          </m:den>
        </m:f>
      </m:oMath>
      <w:r w:rsidRPr="00A62277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>, donde </w:t>
      </w:r>
      <w:r w:rsidRPr="00A62277">
        <w:rPr>
          <w:rFonts w:ascii="Cambria Math" w:eastAsia="Times New Roman" w:hAnsi="Cambria Math" w:cs="Arial"/>
          <w:color w:val="0A0A0A"/>
          <w:kern w:val="0"/>
          <w:sz w:val="24"/>
          <w:szCs w:val="24"/>
          <w:lang w:eastAsia="es-AR"/>
          <w14:ligatures w14:val="none"/>
        </w:rPr>
        <w:t>𝜂</w:t>
      </w:r>
      <w:r w:rsidRPr="00A62277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 xml:space="preserve"> </w:t>
      </w:r>
      <w:r w:rsidRPr="00A62277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>es el rendimiento global.</w:t>
      </w:r>
    </w:p>
    <w:p w14:paraId="37978336" w14:textId="77777777" w:rsidR="00A62277" w:rsidRPr="00A62277" w:rsidRDefault="00A62277" w:rsidP="00526768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</w:pPr>
      <w:r w:rsidRPr="00A622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s-AR"/>
          <w14:ligatures w14:val="none"/>
        </w:rPr>
        <w:t>Momento de Inercia:</w:t>
      </w:r>
      <w:r w:rsidRPr="00A62277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> Verificar que el motor tenga el par de arranque suficiente para vencer la inercia del rodete del ventilador.</w:t>
      </w:r>
    </w:p>
    <w:p w14:paraId="4A9180D0" w14:textId="0D0BE6AF" w:rsidR="00A62277" w:rsidRPr="00A62277" w:rsidRDefault="00A62277" w:rsidP="00526768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</w:pPr>
      <w:r w:rsidRPr="00A622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s-AR"/>
          <w14:ligatures w14:val="none"/>
        </w:rPr>
        <w:t>Transmisión:</w:t>
      </w:r>
      <w:r w:rsidRPr="00A62277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 xml:space="preserve"> Si </w:t>
      </w:r>
      <w:r w:rsidR="00273DDF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 xml:space="preserve">se usan </w:t>
      </w:r>
      <w:r w:rsidRPr="00A62277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 xml:space="preserve">poleas y correas, </w:t>
      </w:r>
      <w:r w:rsidR="00273DDF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>se deben</w:t>
      </w:r>
      <w:r w:rsidRPr="00A62277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 xml:space="preserve"> dimensionarlas para absorber las vibraciones y permitir ajustes de velocidad mecánica.</w:t>
      </w:r>
    </w:p>
    <w:p w14:paraId="3F8FC091" w14:textId="71D16C2C" w:rsidR="00A62277" w:rsidRPr="00A62277" w:rsidRDefault="00A62277" w:rsidP="0052676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</w:pPr>
      <w:r w:rsidRPr="00A62277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 xml:space="preserve">3. Dimensionamiento de </w:t>
      </w:r>
      <w:r w:rsidR="00273DDF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>a</w:t>
      </w:r>
      <w:r w:rsidRPr="00A62277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 xml:space="preserve">ctuadores </w:t>
      </w:r>
      <w:r w:rsidR="00273DDF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>n</w:t>
      </w:r>
      <w:r w:rsidRPr="00A62277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>eumáticos (</w:t>
      </w:r>
      <w:r w:rsidR="00273DDF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>i</w:t>
      </w:r>
      <w:r w:rsidRPr="00A62277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>nyección)</w:t>
      </w:r>
    </w:p>
    <w:p w14:paraId="08DB5258" w14:textId="77777777" w:rsidR="00A62277" w:rsidRPr="00A62277" w:rsidRDefault="00A62277" w:rsidP="00526768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</w:pPr>
      <w:r w:rsidRPr="00A622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s-AR"/>
          <w14:ligatures w14:val="none"/>
        </w:rPr>
        <w:t>Fuerza de Actuación:</w:t>
      </w:r>
      <w:r w:rsidRPr="00A62277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> Calcular la fuerza necesaria para mover las compuertas o válvulas de desvío contra la presión del flujo de aire.</w:t>
      </w:r>
    </w:p>
    <w:p w14:paraId="60F2C160" w14:textId="77777777" w:rsidR="00A62277" w:rsidRPr="00A62277" w:rsidRDefault="00A62277" w:rsidP="00526768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</w:pPr>
      <w:r w:rsidRPr="00A622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s-AR"/>
          <w14:ligatures w14:val="none"/>
        </w:rPr>
        <w:t>Consumo de Aire Comprimido:</w:t>
      </w:r>
      <w:r w:rsidRPr="00A62277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> Determinar el caudal de aire que requerirá el sistema de control para dimensionar el compresor o la línea de aire existente.</w:t>
      </w:r>
    </w:p>
    <w:p w14:paraId="773CF667" w14:textId="1FBA151D" w:rsidR="00A62277" w:rsidRPr="00A62277" w:rsidRDefault="00A62277" w:rsidP="0052676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</w:pPr>
      <w:r w:rsidRPr="00A62277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 xml:space="preserve">4. Diseño del </w:t>
      </w:r>
      <w:r w:rsidR="00273DDF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>t</w:t>
      </w:r>
      <w:r w:rsidRPr="00A62277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 xml:space="preserve">ablero </w:t>
      </w:r>
      <w:r w:rsidR="00273DDF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>e</w:t>
      </w:r>
      <w:r w:rsidRPr="00A62277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 xml:space="preserve">léctrico y </w:t>
      </w:r>
      <w:r w:rsidR="00273DDF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>c</w:t>
      </w:r>
      <w:r w:rsidRPr="00A62277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>analizaciones</w:t>
      </w:r>
    </w:p>
    <w:p w14:paraId="78C5B245" w14:textId="77777777" w:rsidR="00A62277" w:rsidRPr="00A62277" w:rsidRDefault="00A62277" w:rsidP="00526768">
      <w:pPr>
        <w:numPr>
          <w:ilvl w:val="0"/>
          <w:numId w:val="9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</w:pPr>
      <w:r w:rsidRPr="00A622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s-AR"/>
          <w14:ligatures w14:val="none"/>
        </w:rPr>
        <w:lastRenderedPageBreak/>
        <w:t>Cálculo de Conductores:</w:t>
      </w:r>
      <w:r w:rsidRPr="00A62277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> Selección de cables por corriente admisible (norma IRAM/IEC) y por caída de tensión, especialmente si la aspiración está lejos del tablero principal.</w:t>
      </w:r>
    </w:p>
    <w:p w14:paraId="5354EDC9" w14:textId="77777777" w:rsidR="00A62277" w:rsidRPr="00A62277" w:rsidRDefault="00A62277" w:rsidP="00526768">
      <w:pPr>
        <w:numPr>
          <w:ilvl w:val="0"/>
          <w:numId w:val="9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</w:pPr>
      <w:r w:rsidRPr="00A622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s-AR"/>
          <w14:ligatures w14:val="none"/>
        </w:rPr>
        <w:t>Protecciones:</w:t>
      </w:r>
      <w:r w:rsidRPr="00A62277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> Dimensionamiento de interruptores termomagnéticos, guardamotores y el cálculo de la selectividad para evitar disparos en cascada.</w:t>
      </w:r>
    </w:p>
    <w:p w14:paraId="7C33276F" w14:textId="77777777" w:rsidR="00A62277" w:rsidRPr="00A62277" w:rsidRDefault="00A62277" w:rsidP="00526768">
      <w:pPr>
        <w:numPr>
          <w:ilvl w:val="0"/>
          <w:numId w:val="9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</w:pPr>
      <w:r w:rsidRPr="00A622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s-AR"/>
          <w14:ligatures w14:val="none"/>
        </w:rPr>
        <w:t>Corrección de Factor de Potencia:</w:t>
      </w:r>
      <w:r w:rsidRPr="00A62277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> Evaluar si el uso de motores grandes requiere un banco de capacitores para evitar penalizaciones energéticas.</w:t>
      </w:r>
    </w:p>
    <w:p w14:paraId="36FF75FF" w14:textId="71AA0F55" w:rsidR="00A62277" w:rsidRPr="00A62277" w:rsidRDefault="00A62277" w:rsidP="0052676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</w:pPr>
      <w:r w:rsidRPr="00A62277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 xml:space="preserve">5. Planimetría y </w:t>
      </w:r>
      <w:r w:rsidR="00273DDF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>m</w:t>
      </w:r>
      <w:r w:rsidRPr="00A62277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AR"/>
          <w14:ligatures w14:val="none"/>
        </w:rPr>
        <w:t>odelado (El "Entregable")</w:t>
      </w:r>
    </w:p>
    <w:p w14:paraId="015E75C2" w14:textId="77777777" w:rsidR="00A62277" w:rsidRPr="00A62277" w:rsidRDefault="00A62277" w:rsidP="00526768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</w:pPr>
      <w:r w:rsidRPr="00A622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s-AR"/>
          <w14:ligatures w14:val="none"/>
        </w:rPr>
        <w:t>Planos de Conjunto y Detalle:</w:t>
      </w:r>
      <w:r w:rsidRPr="00A62277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> Dibujo técnico en 2D/3D (AutoCAD o SolidWorks) de la disposición de la tubería y soportes.</w:t>
      </w:r>
    </w:p>
    <w:p w14:paraId="1FD836D8" w14:textId="77777777" w:rsidR="00A62277" w:rsidRPr="00A62277" w:rsidRDefault="00A62277" w:rsidP="00526768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</w:pPr>
      <w:r w:rsidRPr="00A622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s-AR"/>
          <w14:ligatures w14:val="none"/>
        </w:rPr>
        <w:t>Esquemas Unifilares:</w:t>
      </w:r>
      <w:r w:rsidRPr="00A62277">
        <w:rPr>
          <w:rFonts w:ascii="Arial" w:eastAsia="Times New Roman" w:hAnsi="Arial" w:cs="Arial"/>
          <w:color w:val="0A0A0A"/>
          <w:kern w:val="0"/>
          <w:sz w:val="24"/>
          <w:szCs w:val="24"/>
          <w:lang w:eastAsia="es-AR"/>
          <w14:ligatures w14:val="none"/>
        </w:rPr>
        <w:t> Diagramas eléctricos normalizados del tablero de potencia y comando.</w:t>
      </w:r>
    </w:p>
    <w:p w14:paraId="4DFD1FEC" w14:textId="77777777" w:rsidR="00A62277" w:rsidRDefault="00A62277" w:rsidP="00526768">
      <w:pPr>
        <w:pStyle w:val="df3vjf"/>
        <w:shd w:val="clear" w:color="auto" w:fill="FFFFFF"/>
        <w:spacing w:before="0" w:beforeAutospacing="0" w:after="180" w:afterAutospacing="0" w:line="360" w:lineRule="atLeast"/>
        <w:jc w:val="both"/>
        <w:rPr>
          <w:rFonts w:ascii="Arial" w:hAnsi="Arial" w:cs="Arial"/>
          <w:color w:val="0A0A0A"/>
        </w:rPr>
      </w:pPr>
    </w:p>
    <w:p w14:paraId="60A83AFA" w14:textId="77777777" w:rsidR="00526768" w:rsidRPr="00A62277" w:rsidRDefault="00526768" w:rsidP="00526768">
      <w:pPr>
        <w:pStyle w:val="df3vjf"/>
        <w:shd w:val="clear" w:color="auto" w:fill="FFFFFF"/>
        <w:spacing w:before="0" w:beforeAutospacing="0" w:after="180" w:afterAutospacing="0" w:line="360" w:lineRule="atLeast"/>
        <w:jc w:val="both"/>
        <w:rPr>
          <w:rFonts w:ascii="Arial" w:hAnsi="Arial" w:cs="Arial"/>
          <w:color w:val="0A0A0A"/>
        </w:rPr>
      </w:pPr>
    </w:p>
    <w:p w14:paraId="7E08646C" w14:textId="77777777" w:rsidR="00A62277" w:rsidRDefault="00A62277" w:rsidP="00526768"/>
    <w:sectPr w:rsidR="00A622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38F7"/>
    <w:multiLevelType w:val="multilevel"/>
    <w:tmpl w:val="2504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943C9"/>
    <w:multiLevelType w:val="multilevel"/>
    <w:tmpl w:val="549E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03A8D"/>
    <w:multiLevelType w:val="multilevel"/>
    <w:tmpl w:val="EC02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3087B"/>
    <w:multiLevelType w:val="multilevel"/>
    <w:tmpl w:val="31AA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5B2500"/>
    <w:multiLevelType w:val="multilevel"/>
    <w:tmpl w:val="3C28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D76D79"/>
    <w:multiLevelType w:val="multilevel"/>
    <w:tmpl w:val="FCA2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64F6D"/>
    <w:multiLevelType w:val="multilevel"/>
    <w:tmpl w:val="8A14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996BE3"/>
    <w:multiLevelType w:val="multilevel"/>
    <w:tmpl w:val="6BA4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663BFA"/>
    <w:multiLevelType w:val="multilevel"/>
    <w:tmpl w:val="39D8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02D3B"/>
    <w:multiLevelType w:val="multilevel"/>
    <w:tmpl w:val="BBA0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3744575">
    <w:abstractNumId w:val="0"/>
  </w:num>
  <w:num w:numId="2" w16cid:durableId="1128552032">
    <w:abstractNumId w:val="8"/>
  </w:num>
  <w:num w:numId="3" w16cid:durableId="1702126872">
    <w:abstractNumId w:val="3"/>
  </w:num>
  <w:num w:numId="4" w16cid:durableId="24797987">
    <w:abstractNumId w:val="2"/>
  </w:num>
  <w:num w:numId="5" w16cid:durableId="1565683697">
    <w:abstractNumId w:val="9"/>
  </w:num>
  <w:num w:numId="6" w16cid:durableId="855920605">
    <w:abstractNumId w:val="6"/>
  </w:num>
  <w:num w:numId="7" w16cid:durableId="1820148812">
    <w:abstractNumId w:val="7"/>
  </w:num>
  <w:num w:numId="8" w16cid:durableId="580911997">
    <w:abstractNumId w:val="5"/>
  </w:num>
  <w:num w:numId="9" w16cid:durableId="83037798">
    <w:abstractNumId w:val="1"/>
  </w:num>
  <w:num w:numId="10" w16cid:durableId="236092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77"/>
    <w:rsid w:val="00154264"/>
    <w:rsid w:val="001B5C71"/>
    <w:rsid w:val="001C3BE3"/>
    <w:rsid w:val="00273DDF"/>
    <w:rsid w:val="00526768"/>
    <w:rsid w:val="00784EEF"/>
    <w:rsid w:val="00873462"/>
    <w:rsid w:val="00A6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0706"/>
  <w15:chartTrackingRefBased/>
  <w15:docId w15:val="{E7D8E27A-AEC9-4EC6-A394-40A3E611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2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2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22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2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22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2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2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2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2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2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2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22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22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227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22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22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22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22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2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2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22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2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22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22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22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227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2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227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2277"/>
    <w:rPr>
      <w:b/>
      <w:bCs/>
      <w:smallCaps/>
      <w:color w:val="2F5496" w:themeColor="accent1" w:themeShade="BF"/>
      <w:spacing w:val="5"/>
    </w:rPr>
  </w:style>
  <w:style w:type="paragraph" w:customStyle="1" w:styleId="df3vjf">
    <w:name w:val="df3vjf"/>
    <w:basedOn w:val="Normal"/>
    <w:rsid w:val="00A622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character" w:customStyle="1" w:styleId="t286pc">
    <w:name w:val="t286pc"/>
    <w:basedOn w:val="Fuentedeprrafopredeter"/>
    <w:rsid w:val="00A62277"/>
  </w:style>
  <w:style w:type="character" w:styleId="Fuerte">
    <w:name w:val="Strong"/>
    <w:basedOn w:val="Fuentedeprrafopredeter"/>
    <w:uiPriority w:val="22"/>
    <w:qFormat/>
    <w:rsid w:val="00A62277"/>
    <w:rPr>
      <w:b/>
      <w:bCs/>
    </w:rPr>
  </w:style>
  <w:style w:type="character" w:customStyle="1" w:styleId="dtet0b">
    <w:name w:val="dtet0b"/>
    <w:basedOn w:val="Fuentedeprrafopredeter"/>
    <w:rsid w:val="00A62277"/>
  </w:style>
  <w:style w:type="character" w:styleId="Textodelmarcadordeposicin">
    <w:name w:val="Placeholder Text"/>
    <w:basedOn w:val="Fuentedeprrafopredeter"/>
    <w:uiPriority w:val="99"/>
    <w:semiHidden/>
    <w:rsid w:val="00A622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380</Words>
  <Characters>2152</Characters>
  <Application>Microsoft Office Word</Application>
  <DocSecurity>0</DocSecurity>
  <Lines>58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Colman (prof.)</dc:creator>
  <cp:keywords/>
  <dc:description/>
  <cp:lastModifiedBy>Gabriel Colman (prof.)</cp:lastModifiedBy>
  <cp:revision>3</cp:revision>
  <dcterms:created xsi:type="dcterms:W3CDTF">2026-04-07T15:02:00Z</dcterms:created>
  <dcterms:modified xsi:type="dcterms:W3CDTF">2026-04-07T16:19:00Z</dcterms:modified>
</cp:coreProperties>
</file>