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2A1" w:rsidRDefault="00FD12A1" w:rsidP="00FD12A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es-ES" w:eastAsia="es-ES" w:bidi="ar-SA"/>
        </w:rPr>
      </w:pPr>
      <w:r w:rsidRPr="00FD12A1">
        <w:rPr>
          <w:rFonts w:ascii="Arial" w:eastAsia="Times New Roman" w:hAnsi="Arial" w:cs="Arial"/>
          <w:b/>
          <w:bCs/>
          <w:color w:val="000000"/>
          <w:sz w:val="20"/>
          <w:szCs w:val="20"/>
          <w:lang w:val="es-ES" w:eastAsia="es-ES" w:bidi="ar-SA"/>
        </w:rPr>
        <w:t>MINISTERIO DE TRABAJO, EMPLEO Y SEGURIDAD SOCIAL</w:t>
      </w:r>
    </w:p>
    <w:p w:rsidR="00FD12A1" w:rsidRDefault="00FD12A1" w:rsidP="00FD12A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es-ES" w:eastAsia="es-ES" w:bidi="ar-SA"/>
        </w:rPr>
      </w:pPr>
      <w:r w:rsidRPr="00FD12A1">
        <w:rPr>
          <w:rFonts w:ascii="Arial" w:eastAsia="Times New Roman" w:hAnsi="Arial" w:cs="Arial"/>
          <w:b/>
          <w:bCs/>
          <w:color w:val="000000"/>
          <w:sz w:val="20"/>
          <w:szCs w:val="20"/>
          <w:lang w:val="es-ES" w:eastAsia="es-ES" w:bidi="ar-SA"/>
        </w:rPr>
        <w:br/>
        <w:t>SUPERINTENDENCIA DE RIESGOS DEL TRABAJO</w:t>
      </w:r>
    </w:p>
    <w:p w:rsidR="00FD12A1" w:rsidRDefault="00FD12A1" w:rsidP="00FD12A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val="es-ES" w:eastAsia="es-ES" w:bidi="ar-SA"/>
        </w:rPr>
      </w:pPr>
      <w:r w:rsidRPr="00FD12A1">
        <w:rPr>
          <w:rFonts w:ascii="Arial" w:eastAsia="Times New Roman" w:hAnsi="Arial" w:cs="Arial"/>
          <w:b/>
          <w:bCs/>
          <w:color w:val="000000"/>
          <w:sz w:val="20"/>
          <w:szCs w:val="20"/>
          <w:lang w:val="es-ES" w:eastAsia="es-ES" w:bidi="ar-SA"/>
        </w:rPr>
        <w:br/>
      </w:r>
      <w:r w:rsidRPr="00FD12A1">
        <w:rPr>
          <w:rFonts w:ascii="Arial" w:eastAsia="Times New Roman" w:hAnsi="Arial" w:cs="Arial"/>
          <w:b/>
          <w:bCs/>
          <w:color w:val="000000"/>
          <w:sz w:val="28"/>
          <w:szCs w:val="28"/>
          <w:lang w:val="es-ES" w:eastAsia="es-ES" w:bidi="ar-SA"/>
        </w:rPr>
        <w:t>Resolución 3345/2015</w:t>
      </w:r>
    </w:p>
    <w:p w:rsidR="00FD12A1" w:rsidRDefault="00FD12A1" w:rsidP="00FD12A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ES" w:eastAsia="es-ES" w:bidi="ar-SA"/>
        </w:rPr>
      </w:pPr>
      <w:r w:rsidRPr="00FD12A1">
        <w:rPr>
          <w:rFonts w:ascii="Arial" w:eastAsia="Times New Roman" w:hAnsi="Arial" w:cs="Arial"/>
          <w:color w:val="000000"/>
          <w:sz w:val="20"/>
          <w:szCs w:val="20"/>
          <w:lang w:val="es-ES" w:eastAsia="es-ES" w:bidi="ar-SA"/>
        </w:rPr>
        <w:br/>
        <w:t>Bs. As., 24/09/2015</w:t>
      </w:r>
    </w:p>
    <w:p w:rsidR="00FD12A1" w:rsidRDefault="00FD12A1" w:rsidP="00FD12A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ES" w:eastAsia="es-ES" w:bidi="ar-SA"/>
        </w:rPr>
      </w:pPr>
      <w:r w:rsidRPr="00FD12A1">
        <w:rPr>
          <w:rFonts w:ascii="Arial" w:eastAsia="Times New Roman" w:hAnsi="Arial" w:cs="Arial"/>
          <w:color w:val="000000"/>
          <w:sz w:val="20"/>
          <w:szCs w:val="20"/>
          <w:lang w:val="es-ES" w:eastAsia="es-ES" w:bidi="ar-SA"/>
        </w:rPr>
        <w:br/>
        <w:t>VISTO el Expediente N° 128.052/14 del Registro de esta SUPERINTENDENCIA DE RIESGOS DEL TRABAJO (S.R.T.), las Leyes N° 19.587, N° 24.557, los Decretos N° 351 de fecha 05 de febrero de 1979, N° 911 de fecha 05 de agosto de 1996, N° 617 de fecha 07 de julio de 1997, N° 1.057 de fecha 11 de noviembre de 2003, N° 249 de fecha 20 de marzo de 2007, N° 49 de fecha 14 de enero de 2014 y la Resolución del MINISTERIO DE TRABAJO, EMPLEO Y SEGURIDAD SOCIAL (M.T.E. y S.S.) N° 295 de fecha 10 de noviembre de 2003, y</w:t>
      </w:r>
      <w:r w:rsidRPr="00FD12A1">
        <w:rPr>
          <w:rFonts w:ascii="Arial" w:eastAsia="Times New Roman" w:hAnsi="Arial" w:cs="Arial"/>
          <w:color w:val="000000"/>
          <w:sz w:val="20"/>
          <w:szCs w:val="20"/>
          <w:lang w:val="es-ES" w:eastAsia="es-ES" w:bidi="ar-SA"/>
        </w:rPr>
        <w:br/>
      </w:r>
      <w:r w:rsidRPr="00FD12A1">
        <w:rPr>
          <w:rFonts w:ascii="Arial" w:eastAsia="Times New Roman" w:hAnsi="Arial" w:cs="Arial"/>
          <w:color w:val="000000"/>
          <w:sz w:val="20"/>
          <w:szCs w:val="20"/>
          <w:lang w:val="es-ES" w:eastAsia="es-ES" w:bidi="ar-SA"/>
        </w:rPr>
        <w:br/>
        <w:t>CONSIDERANDO:</w:t>
      </w:r>
      <w:r w:rsidRPr="00FD12A1">
        <w:rPr>
          <w:rFonts w:ascii="Arial" w:eastAsia="Times New Roman" w:hAnsi="Arial" w:cs="Arial"/>
          <w:color w:val="000000"/>
          <w:sz w:val="20"/>
          <w:szCs w:val="20"/>
          <w:lang w:val="es-ES" w:eastAsia="es-ES" w:bidi="ar-SA"/>
        </w:rPr>
        <w:br/>
      </w:r>
      <w:r w:rsidRPr="00FD12A1">
        <w:rPr>
          <w:rFonts w:ascii="Arial" w:eastAsia="Times New Roman" w:hAnsi="Arial" w:cs="Arial"/>
          <w:color w:val="000000"/>
          <w:sz w:val="20"/>
          <w:szCs w:val="20"/>
          <w:lang w:val="es-ES" w:eastAsia="es-ES" w:bidi="ar-SA"/>
        </w:rPr>
        <w:br/>
        <w:t>Que mediante el Decreto N° 49 de fecha 14 de enero de 2014 se incorporaron nuevas enfermedades al listado de enfermedades profesionales y en su Anexo I se establece que la SUPERINTENDENCIA DE RIESGOS DEL TRABAJO (S.R.T.) dictará las normas complementarias tendientes a definir los valores límites de las tareas habituales en relación al peso y tiempo de ejecución para aquellos movimientos (traslado, empuje o arrastre de objetos pesados) no contemplados en la Resolución del MINISTERIO DE TRABAJO, EMPLEO Y SEGURIDAD SOCIAL (M.T.E. Y S.S.) N° 295 de fecha 10 de noviembre 2003.</w:t>
      </w:r>
    </w:p>
    <w:p w:rsidR="00FD12A1" w:rsidRDefault="00FD12A1" w:rsidP="00FD12A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ES" w:eastAsia="es-ES" w:bidi="ar-SA"/>
        </w:rPr>
      </w:pPr>
      <w:r w:rsidRPr="00FD12A1">
        <w:rPr>
          <w:rFonts w:ascii="Arial" w:eastAsia="Times New Roman" w:hAnsi="Arial" w:cs="Arial"/>
          <w:color w:val="000000"/>
          <w:sz w:val="20"/>
          <w:szCs w:val="20"/>
          <w:lang w:val="es-ES" w:eastAsia="es-ES" w:bidi="ar-SA"/>
        </w:rPr>
        <w:br/>
        <w:t>Que la ORGANIZACION INTERNACIONAL DE NORMALIZACION (I.S.O.) tiene como función principal buscar la estandarización de normas de productos y seguridad para las empresas u organizaciones (públicas o privadas) a nivel internacional.</w:t>
      </w:r>
    </w:p>
    <w:p w:rsidR="00FD12A1" w:rsidRDefault="00FD12A1" w:rsidP="00FD12A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ES" w:eastAsia="es-ES" w:bidi="ar-SA"/>
        </w:rPr>
      </w:pPr>
      <w:r w:rsidRPr="00FD12A1">
        <w:rPr>
          <w:rFonts w:ascii="Arial" w:eastAsia="Times New Roman" w:hAnsi="Arial" w:cs="Arial"/>
          <w:color w:val="000000"/>
          <w:sz w:val="20"/>
          <w:szCs w:val="20"/>
          <w:lang w:val="es-ES" w:eastAsia="es-ES" w:bidi="ar-SA"/>
        </w:rPr>
        <w:br/>
        <w:t>Que las Normas IRAM-ISO 11228-1:2014 y la ISO 11228-2:2007 sirvieron de referencia para especificar los valores límites establecidos en la presente resolución.</w:t>
      </w:r>
    </w:p>
    <w:p w:rsidR="00FD12A1" w:rsidRDefault="00FD12A1" w:rsidP="00FD12A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ES" w:eastAsia="es-ES" w:bidi="ar-SA"/>
        </w:rPr>
      </w:pPr>
      <w:r w:rsidRPr="00FD12A1">
        <w:rPr>
          <w:rFonts w:ascii="Arial" w:eastAsia="Times New Roman" w:hAnsi="Arial" w:cs="Arial"/>
          <w:color w:val="000000"/>
          <w:sz w:val="20"/>
          <w:szCs w:val="20"/>
          <w:lang w:val="es-ES" w:eastAsia="es-ES" w:bidi="ar-SA"/>
        </w:rPr>
        <w:br/>
        <w:t xml:space="preserve">Que la </w:t>
      </w:r>
      <w:r w:rsidRPr="00025B00">
        <w:rPr>
          <w:rFonts w:ascii="Arial" w:eastAsia="Times New Roman" w:hAnsi="Arial" w:cs="Arial"/>
          <w:color w:val="000000"/>
          <w:sz w:val="20"/>
          <w:szCs w:val="20"/>
          <w:highlight w:val="cyan"/>
          <w:lang w:val="es-ES" w:eastAsia="es-ES" w:bidi="ar-SA"/>
        </w:rPr>
        <w:t>Norma IRAM-ISO 11228-1:2014</w:t>
      </w:r>
      <w:r w:rsidRPr="00FD12A1">
        <w:rPr>
          <w:rFonts w:ascii="Arial" w:eastAsia="Times New Roman" w:hAnsi="Arial" w:cs="Arial"/>
          <w:color w:val="000000"/>
          <w:sz w:val="20"/>
          <w:szCs w:val="20"/>
          <w:lang w:val="es-ES" w:eastAsia="es-ES" w:bidi="ar-SA"/>
        </w:rPr>
        <w:t xml:space="preserve"> específica los </w:t>
      </w:r>
      <w:r w:rsidRPr="00025B00">
        <w:rPr>
          <w:rFonts w:ascii="Arial" w:eastAsia="Times New Roman" w:hAnsi="Arial" w:cs="Arial"/>
          <w:color w:val="000000"/>
          <w:sz w:val="20"/>
          <w:szCs w:val="20"/>
          <w:highlight w:val="cyan"/>
          <w:lang w:val="es-ES" w:eastAsia="es-ES" w:bidi="ar-SA"/>
        </w:rPr>
        <w:t>límites recomendados para las operaciones de manipulación manual vertical y horizontal, además determina límites para la masa acumulada en relación a la distancia.</w:t>
      </w:r>
      <w:r w:rsidRPr="00FD12A1">
        <w:rPr>
          <w:rFonts w:ascii="Arial" w:eastAsia="Times New Roman" w:hAnsi="Arial" w:cs="Arial"/>
          <w:color w:val="000000"/>
          <w:sz w:val="20"/>
          <w:szCs w:val="20"/>
          <w:lang w:val="es-ES" w:eastAsia="es-ES" w:bidi="ar-SA"/>
        </w:rPr>
        <w:br/>
      </w:r>
      <w:r w:rsidRPr="00FD12A1">
        <w:rPr>
          <w:rFonts w:ascii="Arial" w:eastAsia="Times New Roman" w:hAnsi="Arial" w:cs="Arial"/>
          <w:color w:val="000000"/>
          <w:sz w:val="20"/>
          <w:szCs w:val="20"/>
          <w:lang w:val="es-ES" w:eastAsia="es-ES" w:bidi="ar-SA"/>
        </w:rPr>
        <w:br/>
        <w:t xml:space="preserve">Que la </w:t>
      </w:r>
      <w:r w:rsidRPr="00025B00">
        <w:rPr>
          <w:rFonts w:ascii="Arial" w:eastAsia="Times New Roman" w:hAnsi="Arial" w:cs="Arial"/>
          <w:color w:val="000000"/>
          <w:sz w:val="20"/>
          <w:szCs w:val="20"/>
          <w:highlight w:val="cyan"/>
          <w:lang w:val="es-ES" w:eastAsia="es-ES" w:bidi="ar-SA"/>
        </w:rPr>
        <w:t>Norma ISO 11228-2:2007</w:t>
      </w:r>
      <w:r w:rsidRPr="00FD12A1">
        <w:rPr>
          <w:rFonts w:ascii="Arial" w:eastAsia="Times New Roman" w:hAnsi="Arial" w:cs="Arial"/>
          <w:color w:val="000000"/>
          <w:sz w:val="20"/>
          <w:szCs w:val="20"/>
          <w:lang w:val="es-ES" w:eastAsia="es-ES" w:bidi="ar-SA"/>
        </w:rPr>
        <w:t xml:space="preserve">, se basa en el conocimiento y la comprensión de los factores de riesgo músculo esqueléticos ligados a los tipos de trabajos de manipulación, especificando los </w:t>
      </w:r>
      <w:r w:rsidRPr="00025B00">
        <w:rPr>
          <w:rFonts w:ascii="Arial" w:eastAsia="Times New Roman" w:hAnsi="Arial" w:cs="Arial"/>
          <w:color w:val="000000"/>
          <w:sz w:val="20"/>
          <w:szCs w:val="20"/>
          <w:highlight w:val="cyan"/>
          <w:lang w:val="es-ES" w:eastAsia="es-ES" w:bidi="ar-SA"/>
        </w:rPr>
        <w:t>límites para las operaciones de empujar y tirar.</w:t>
      </w:r>
    </w:p>
    <w:p w:rsidR="00FD12A1" w:rsidRDefault="00FD12A1" w:rsidP="00FD12A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ES" w:eastAsia="es-ES" w:bidi="ar-SA"/>
        </w:rPr>
      </w:pPr>
      <w:r w:rsidRPr="00FD12A1">
        <w:rPr>
          <w:rFonts w:ascii="Arial" w:eastAsia="Times New Roman" w:hAnsi="Arial" w:cs="Arial"/>
          <w:color w:val="000000"/>
          <w:sz w:val="20"/>
          <w:szCs w:val="20"/>
          <w:lang w:val="es-ES" w:eastAsia="es-ES" w:bidi="ar-SA"/>
        </w:rPr>
        <w:br/>
        <w:t xml:space="preserve">Que dichos límites corresponden al cuerpo entero y son aplicables a una </w:t>
      </w:r>
      <w:r w:rsidRPr="00025B00">
        <w:rPr>
          <w:rFonts w:ascii="Arial" w:eastAsia="Times New Roman" w:hAnsi="Arial" w:cs="Arial"/>
          <w:color w:val="000000"/>
          <w:sz w:val="20"/>
          <w:szCs w:val="20"/>
          <w:highlight w:val="cyan"/>
          <w:lang w:val="es-ES" w:eastAsia="es-ES" w:bidi="ar-SA"/>
        </w:rPr>
        <w:t>población activa adulta de buena salud</w:t>
      </w:r>
      <w:r w:rsidRPr="00FD12A1">
        <w:rPr>
          <w:rFonts w:ascii="Arial" w:eastAsia="Times New Roman" w:hAnsi="Arial" w:cs="Arial"/>
          <w:color w:val="000000"/>
          <w:sz w:val="20"/>
          <w:szCs w:val="20"/>
          <w:lang w:val="es-ES" w:eastAsia="es-ES" w:bidi="ar-SA"/>
        </w:rPr>
        <w:t xml:space="preserve"> y procuran una protección razonable, teniendo en cuenta la fuerza, la frecuencia, la duración, la altura de agarre y la distancia.</w:t>
      </w:r>
      <w:r w:rsidRPr="00FD12A1">
        <w:rPr>
          <w:rFonts w:ascii="Arial" w:eastAsia="Times New Roman" w:hAnsi="Arial" w:cs="Arial"/>
          <w:color w:val="000000"/>
          <w:sz w:val="20"/>
          <w:szCs w:val="20"/>
          <w:lang w:val="es-ES" w:eastAsia="es-ES" w:bidi="ar-SA"/>
        </w:rPr>
        <w:br/>
      </w:r>
      <w:r w:rsidRPr="00FD12A1">
        <w:rPr>
          <w:rFonts w:ascii="Arial" w:eastAsia="Times New Roman" w:hAnsi="Arial" w:cs="Arial"/>
          <w:color w:val="000000"/>
          <w:sz w:val="20"/>
          <w:szCs w:val="20"/>
          <w:lang w:val="es-ES" w:eastAsia="es-ES" w:bidi="ar-SA"/>
        </w:rPr>
        <w:br/>
        <w:t>Que los parámetros psicofísicos ofrecen una forma de determinar, las fuerzas iniciales y sostenidas aceptables, para hombres y para mujeres, teniendo en cuenta la altura de los agarres, la distancia a recorrer y la frecuencia de repetición de las tareas de empujar y tirar.</w:t>
      </w:r>
    </w:p>
    <w:p w:rsidR="00FD12A1" w:rsidRDefault="00FD12A1" w:rsidP="00FD12A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ES" w:eastAsia="es-ES" w:bidi="ar-SA"/>
        </w:rPr>
      </w:pPr>
      <w:r w:rsidRPr="00FD12A1">
        <w:rPr>
          <w:rFonts w:ascii="Arial" w:eastAsia="Times New Roman" w:hAnsi="Arial" w:cs="Arial"/>
          <w:color w:val="000000"/>
          <w:sz w:val="20"/>
          <w:szCs w:val="20"/>
          <w:lang w:val="es-ES" w:eastAsia="es-ES" w:bidi="ar-SA"/>
        </w:rPr>
        <w:br/>
        <w:t>Que a los fines de la presentación de la aplicación de la presente norma corresponde unificar criterios sobre el significado de los términos y las palabras utilizadas.</w:t>
      </w:r>
    </w:p>
    <w:p w:rsidR="00FD12A1" w:rsidRDefault="00FD12A1" w:rsidP="00FD12A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ES" w:eastAsia="es-ES" w:bidi="ar-SA"/>
        </w:rPr>
      </w:pPr>
      <w:r w:rsidRPr="00FD12A1">
        <w:rPr>
          <w:rFonts w:ascii="Arial" w:eastAsia="Times New Roman" w:hAnsi="Arial" w:cs="Arial"/>
          <w:color w:val="000000"/>
          <w:sz w:val="20"/>
          <w:szCs w:val="20"/>
          <w:lang w:val="es-ES" w:eastAsia="es-ES" w:bidi="ar-SA"/>
        </w:rPr>
        <w:br/>
        <w:t>Que la Gerencia de Asuntos Legales de esta S.R.T. ha tomado la intervención que le corresponde.</w:t>
      </w:r>
      <w:r w:rsidRPr="00FD12A1">
        <w:rPr>
          <w:rFonts w:ascii="Arial" w:eastAsia="Times New Roman" w:hAnsi="Arial" w:cs="Arial"/>
          <w:color w:val="000000"/>
          <w:sz w:val="20"/>
          <w:szCs w:val="20"/>
          <w:lang w:val="es-ES" w:eastAsia="es-ES" w:bidi="ar-SA"/>
        </w:rPr>
        <w:br/>
      </w:r>
      <w:r w:rsidRPr="00FD12A1">
        <w:rPr>
          <w:rFonts w:ascii="Arial" w:eastAsia="Times New Roman" w:hAnsi="Arial" w:cs="Arial"/>
          <w:color w:val="000000"/>
          <w:sz w:val="20"/>
          <w:szCs w:val="20"/>
          <w:lang w:val="es-ES" w:eastAsia="es-ES" w:bidi="ar-SA"/>
        </w:rPr>
        <w:br/>
        <w:t>Que la presente se dicta en virtud de las facultades conferidas en los artículos 36 y 38 de la Ley N° 24.557, el Anexo I del Decreto N° 49/14, el Decreto N° 1.057 de fecha 11 de noviembre de 2003 y el artículo 2° del Decreto N° 249 de fecha 20 de marzo de 2007.</w:t>
      </w:r>
    </w:p>
    <w:p w:rsidR="00FD12A1" w:rsidRDefault="00FD12A1" w:rsidP="00FD12A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ES" w:eastAsia="es-ES" w:bidi="ar-SA"/>
        </w:rPr>
      </w:pPr>
      <w:r w:rsidRPr="00FD12A1">
        <w:rPr>
          <w:rFonts w:ascii="Arial" w:eastAsia="Times New Roman" w:hAnsi="Arial" w:cs="Arial"/>
          <w:color w:val="000000"/>
          <w:sz w:val="20"/>
          <w:szCs w:val="20"/>
          <w:lang w:val="es-ES" w:eastAsia="es-ES" w:bidi="ar-SA"/>
        </w:rPr>
        <w:br/>
        <w:t>Por ello,</w:t>
      </w:r>
    </w:p>
    <w:p w:rsidR="00FD12A1" w:rsidRDefault="00FD12A1" w:rsidP="00FD12A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ES" w:eastAsia="es-ES" w:bidi="ar-SA"/>
        </w:rPr>
      </w:pPr>
      <w:r w:rsidRPr="00FD12A1">
        <w:rPr>
          <w:rFonts w:ascii="Arial" w:eastAsia="Times New Roman" w:hAnsi="Arial" w:cs="Arial"/>
          <w:color w:val="000000"/>
          <w:sz w:val="20"/>
          <w:szCs w:val="20"/>
          <w:lang w:val="es-ES" w:eastAsia="es-ES" w:bidi="ar-SA"/>
        </w:rPr>
        <w:br/>
        <w:t>EL SUPERINTENDENTE DE RIESGOS DEL TRABAJO</w:t>
      </w:r>
      <w:r>
        <w:rPr>
          <w:rFonts w:ascii="Arial" w:eastAsia="Times New Roman" w:hAnsi="Arial" w:cs="Arial"/>
          <w:color w:val="000000"/>
          <w:sz w:val="20"/>
          <w:szCs w:val="20"/>
          <w:lang w:val="es-ES" w:eastAsia="es-ES" w:bidi="ar-SA"/>
        </w:rPr>
        <w:t xml:space="preserve"> </w:t>
      </w:r>
      <w:r w:rsidRPr="00FD12A1">
        <w:rPr>
          <w:rFonts w:ascii="Arial" w:eastAsia="Times New Roman" w:hAnsi="Arial" w:cs="Arial"/>
          <w:color w:val="000000"/>
          <w:sz w:val="20"/>
          <w:szCs w:val="20"/>
          <w:lang w:val="es-ES" w:eastAsia="es-ES" w:bidi="ar-SA"/>
        </w:rPr>
        <w:t>RESUELVE:</w:t>
      </w:r>
    </w:p>
    <w:p w:rsidR="00FD12A1" w:rsidRDefault="00FD12A1" w:rsidP="00FD12A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ES" w:eastAsia="es-ES" w:bidi="ar-SA"/>
        </w:rPr>
      </w:pPr>
      <w:r w:rsidRPr="00FD12A1">
        <w:rPr>
          <w:rFonts w:ascii="Arial" w:eastAsia="Times New Roman" w:hAnsi="Arial" w:cs="Arial"/>
          <w:color w:val="000000"/>
          <w:sz w:val="20"/>
          <w:szCs w:val="20"/>
          <w:lang w:val="es-ES" w:eastAsia="es-ES" w:bidi="ar-SA"/>
        </w:rPr>
        <w:br/>
        <w:t xml:space="preserve">ARTICULO 1° — Establécese como </w:t>
      </w:r>
      <w:r w:rsidRPr="00025B00">
        <w:rPr>
          <w:rFonts w:ascii="Arial" w:eastAsia="Times New Roman" w:hAnsi="Arial" w:cs="Arial"/>
          <w:b/>
          <w:color w:val="000000"/>
          <w:sz w:val="24"/>
          <w:szCs w:val="24"/>
          <w:highlight w:val="cyan"/>
          <w:lang w:val="es-ES" w:eastAsia="es-ES" w:bidi="ar-SA"/>
        </w:rPr>
        <w:t>límites máximos para las tareas de traslado de objetos pesados</w:t>
      </w:r>
      <w:r w:rsidRPr="00FD12A1">
        <w:rPr>
          <w:rFonts w:ascii="Arial" w:eastAsia="Times New Roman" w:hAnsi="Arial" w:cs="Arial"/>
          <w:color w:val="000000"/>
          <w:sz w:val="20"/>
          <w:szCs w:val="20"/>
          <w:lang w:val="es-ES" w:eastAsia="es-ES" w:bidi="ar-SA"/>
        </w:rPr>
        <w:t xml:space="preserve"> los dispuestos en la Tabla 1 que como Anexo I forma parte integrante de la presente resolución.</w:t>
      </w:r>
      <w:r w:rsidRPr="00FD12A1">
        <w:rPr>
          <w:rFonts w:ascii="Arial" w:eastAsia="Times New Roman" w:hAnsi="Arial" w:cs="Arial"/>
          <w:color w:val="000000"/>
          <w:sz w:val="20"/>
          <w:szCs w:val="20"/>
          <w:lang w:val="es-ES" w:eastAsia="es-ES" w:bidi="ar-SA"/>
        </w:rPr>
        <w:br/>
      </w:r>
      <w:r w:rsidRPr="00FD12A1">
        <w:rPr>
          <w:rFonts w:ascii="Arial" w:eastAsia="Times New Roman" w:hAnsi="Arial" w:cs="Arial"/>
          <w:color w:val="000000"/>
          <w:sz w:val="20"/>
          <w:szCs w:val="20"/>
          <w:lang w:val="es-ES" w:eastAsia="es-ES" w:bidi="ar-SA"/>
        </w:rPr>
        <w:br/>
      </w:r>
      <w:r w:rsidRPr="00FD12A1">
        <w:rPr>
          <w:rFonts w:ascii="Arial" w:eastAsia="Times New Roman" w:hAnsi="Arial" w:cs="Arial"/>
          <w:color w:val="000000"/>
          <w:sz w:val="20"/>
          <w:szCs w:val="20"/>
          <w:lang w:val="es-ES" w:eastAsia="es-ES" w:bidi="ar-SA"/>
        </w:rPr>
        <w:lastRenderedPageBreak/>
        <w:t>ARTICULO 2° — Establécese como límites máximos para las tareas de empuje o tracción de objetos pesados los señalados en las Tablas 1, 2, 3 y 4 que como Anexo II forman parte integrante de la presente resolución.</w:t>
      </w:r>
    </w:p>
    <w:p w:rsidR="00FD12A1" w:rsidRDefault="00FD12A1" w:rsidP="00FD12A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ES" w:eastAsia="es-ES" w:bidi="ar-SA"/>
        </w:rPr>
      </w:pPr>
      <w:r w:rsidRPr="00FD12A1">
        <w:rPr>
          <w:rFonts w:ascii="Arial" w:eastAsia="Times New Roman" w:hAnsi="Arial" w:cs="Arial"/>
          <w:color w:val="000000"/>
          <w:sz w:val="20"/>
          <w:szCs w:val="20"/>
          <w:lang w:val="es-ES" w:eastAsia="es-ES" w:bidi="ar-SA"/>
        </w:rPr>
        <w:br/>
        <w:t>ARTICULO 3° — Apruébanse las definiciones previstas en el Anexo III el cual forma parte integrante de la presente resolución.</w:t>
      </w:r>
    </w:p>
    <w:p w:rsidR="00FD12A1" w:rsidRDefault="00FD12A1" w:rsidP="00FD12A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B3D9E2"/>
          <w:lang w:val="es-ES" w:eastAsia="es-ES" w:bidi="ar-SA"/>
        </w:rPr>
      </w:pPr>
      <w:r w:rsidRPr="00FD12A1">
        <w:rPr>
          <w:rFonts w:ascii="Arial" w:eastAsia="Times New Roman" w:hAnsi="Arial" w:cs="Arial"/>
          <w:color w:val="000000"/>
          <w:sz w:val="20"/>
          <w:szCs w:val="20"/>
          <w:lang w:val="es-ES" w:eastAsia="es-ES" w:bidi="ar-SA"/>
        </w:rPr>
        <w:br/>
        <w:t>ARTICULO 4° — Comuníquese, publíquese, dése a la Dirección Nacional de Registro Oficial y archívese. — Dr. JUAN H. GONZALEZ GAVIOLA, Superintendente de Riesgos del Trabajo</w:t>
      </w:r>
      <w:r w:rsidRPr="00FD12A1">
        <w:rPr>
          <w:rFonts w:ascii="Arial" w:eastAsia="Times New Roman" w:hAnsi="Arial" w:cs="Arial"/>
          <w:color w:val="000000"/>
          <w:sz w:val="20"/>
          <w:szCs w:val="20"/>
          <w:shd w:val="clear" w:color="auto" w:fill="B3D9E2"/>
          <w:lang w:val="es-ES" w:eastAsia="es-ES" w:bidi="ar-SA"/>
        </w:rPr>
        <w:t>.</w:t>
      </w:r>
    </w:p>
    <w:p w:rsidR="00FD12A1" w:rsidRPr="00FD12A1" w:rsidRDefault="00FD12A1" w:rsidP="00FD12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 w:bidi="ar-SA"/>
        </w:rPr>
      </w:pPr>
    </w:p>
    <w:p w:rsidR="00FD12A1" w:rsidRPr="00FD12A1" w:rsidRDefault="00FD12A1" w:rsidP="00FD12A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es-ES" w:eastAsia="es-ES" w:bidi="ar-SA"/>
        </w:rPr>
      </w:pPr>
      <w:r w:rsidRPr="00FD12A1">
        <w:rPr>
          <w:rFonts w:ascii="Arial" w:eastAsia="Times New Roman" w:hAnsi="Arial" w:cs="Arial"/>
          <w:b/>
          <w:color w:val="000000"/>
          <w:sz w:val="24"/>
          <w:szCs w:val="24"/>
          <w:lang w:val="es-ES" w:eastAsia="es-ES" w:bidi="ar-SA"/>
        </w:rPr>
        <w:t>ANEXO I</w:t>
      </w:r>
    </w:p>
    <w:p w:rsidR="00FD12A1" w:rsidRPr="00FD12A1" w:rsidRDefault="00FD12A1" w:rsidP="00FD12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 w:bidi="ar-SA"/>
        </w:rPr>
      </w:pPr>
      <w:r w:rsidRPr="00FD12A1">
        <w:rPr>
          <w:rFonts w:ascii="Arial" w:eastAsia="Times New Roman" w:hAnsi="Arial" w:cs="Arial"/>
          <w:color w:val="000000"/>
          <w:sz w:val="20"/>
          <w:szCs w:val="20"/>
          <w:lang w:val="es-ES" w:eastAsia="es-ES" w:bidi="ar-SA"/>
        </w:rPr>
        <w:br/>
      </w:r>
      <w:r w:rsidRPr="00025B00">
        <w:rPr>
          <w:rFonts w:ascii="Arial" w:eastAsia="Times New Roman" w:hAnsi="Arial" w:cs="Arial"/>
          <w:color w:val="000000"/>
          <w:sz w:val="20"/>
          <w:szCs w:val="20"/>
          <w:highlight w:val="cyan"/>
          <w:lang w:val="es-ES" w:eastAsia="es-ES" w:bidi="ar-SA"/>
        </w:rPr>
        <w:t>Límites máximos para la masa acumulada en relación a la distancia de carga transportada horizontalmente</w:t>
      </w:r>
      <w:r w:rsidRPr="00FD12A1">
        <w:rPr>
          <w:rFonts w:ascii="Arial" w:eastAsia="Times New Roman" w:hAnsi="Arial" w:cs="Arial"/>
          <w:color w:val="000000"/>
          <w:sz w:val="20"/>
          <w:szCs w:val="20"/>
          <w:lang w:val="es-ES" w:eastAsia="es-ES" w:bidi="ar-SA"/>
        </w:rPr>
        <w:t>. (TABLA 1)</w:t>
      </w:r>
      <w:r w:rsidRPr="00FD12A1">
        <w:rPr>
          <w:rFonts w:ascii="Arial" w:eastAsia="Times New Roman" w:hAnsi="Arial" w:cs="Arial"/>
          <w:color w:val="000000"/>
          <w:sz w:val="20"/>
          <w:szCs w:val="20"/>
          <w:lang w:val="es-ES" w:eastAsia="es-ES" w:bidi="ar-SA"/>
        </w:rPr>
        <w:br/>
      </w:r>
    </w:p>
    <w:p w:rsidR="00FD12A1" w:rsidRPr="00FD12A1" w:rsidRDefault="00FD12A1" w:rsidP="00FD12A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val="es-ES" w:eastAsia="es-ES" w:bidi="ar-SA"/>
        </w:rPr>
      </w:pPr>
      <w:r w:rsidRPr="00FD12A1">
        <w:rPr>
          <w:rFonts w:ascii="Arial" w:eastAsia="Times New Roman" w:hAnsi="Arial" w:cs="Arial"/>
          <w:noProof/>
          <w:color w:val="000000"/>
          <w:sz w:val="20"/>
          <w:szCs w:val="20"/>
          <w:lang w:val="es-419" w:eastAsia="es-419" w:bidi="ar-SA"/>
        </w:rPr>
        <w:drawing>
          <wp:inline distT="0" distB="0" distL="0" distR="0">
            <wp:extent cx="6361043" cy="3657600"/>
            <wp:effectExtent l="19050" t="0" r="1657" b="0"/>
            <wp:docPr id="1" name="Imagen 1" descr="http://www.infoleg.gob.ar/infolegInternet/anexos/250000-254999/252684/res3345-29-09-201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nfoleg.gob.ar/infolegInternet/anexos/250000-254999/252684/res3345-29-09-2015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1043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2A1" w:rsidRDefault="00FD12A1" w:rsidP="00FD12A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ES" w:eastAsia="es-ES" w:bidi="ar-SA"/>
        </w:rPr>
      </w:pPr>
      <w:r w:rsidRPr="00FD12A1">
        <w:rPr>
          <w:rFonts w:ascii="Arial" w:eastAsia="Times New Roman" w:hAnsi="Arial" w:cs="Arial"/>
          <w:color w:val="000000"/>
          <w:sz w:val="20"/>
          <w:szCs w:val="20"/>
          <w:lang w:val="es-ES" w:eastAsia="es-ES" w:bidi="ar-SA"/>
        </w:rPr>
        <w:br/>
        <w:t>Aplicación:</w:t>
      </w:r>
      <w:r w:rsidRPr="00FD12A1">
        <w:rPr>
          <w:rFonts w:ascii="Arial" w:eastAsia="Times New Roman" w:hAnsi="Arial" w:cs="Arial"/>
          <w:color w:val="000000"/>
          <w:sz w:val="20"/>
          <w:szCs w:val="20"/>
          <w:lang w:val="es-ES" w:eastAsia="es-ES" w:bidi="ar-SA"/>
        </w:rPr>
        <w:br/>
      </w:r>
      <w:r w:rsidRPr="00FD12A1">
        <w:rPr>
          <w:rFonts w:ascii="Arial" w:eastAsia="Times New Roman" w:hAnsi="Arial" w:cs="Arial"/>
          <w:color w:val="000000"/>
          <w:sz w:val="20"/>
          <w:szCs w:val="20"/>
          <w:lang w:val="es-ES" w:eastAsia="es-ES" w:bidi="ar-SA"/>
        </w:rPr>
        <w:br/>
        <w:t>- Límites máximos para las operaciones de manipulación manual horizontal, teniendo en cuenta la fuerza, la frecuencia y la duración de la tarea.</w:t>
      </w:r>
    </w:p>
    <w:p w:rsidR="00FD12A1" w:rsidRDefault="00FD12A1" w:rsidP="00FD12A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ES" w:eastAsia="es-ES" w:bidi="ar-SA"/>
        </w:rPr>
      </w:pPr>
      <w:r w:rsidRPr="00FD12A1">
        <w:rPr>
          <w:rFonts w:ascii="Arial" w:eastAsia="Times New Roman" w:hAnsi="Arial" w:cs="Arial"/>
          <w:color w:val="000000"/>
          <w:sz w:val="20"/>
          <w:szCs w:val="20"/>
          <w:lang w:val="es-ES" w:eastAsia="es-ES" w:bidi="ar-SA"/>
        </w:rPr>
        <w:t>- Se consideran cargas a los objetos mayores o iguales a DOS (2) kg de peso, para acciones de traslado en vilo, sin soporte externo.</w:t>
      </w:r>
    </w:p>
    <w:p w:rsidR="00FD12A1" w:rsidRDefault="00FD12A1" w:rsidP="00FD12A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ES" w:eastAsia="es-ES" w:bidi="ar-SA"/>
        </w:rPr>
      </w:pPr>
      <w:r w:rsidRPr="00FD12A1">
        <w:rPr>
          <w:rFonts w:ascii="Arial" w:eastAsia="Times New Roman" w:hAnsi="Arial" w:cs="Arial"/>
          <w:color w:val="000000"/>
          <w:sz w:val="20"/>
          <w:szCs w:val="20"/>
          <w:lang w:val="es-ES" w:eastAsia="es-ES" w:bidi="ar-SA"/>
        </w:rPr>
        <w:br/>
        <w:t>- Velocidades de marcha moderada, comprendidas entre 0.5m/s a 1.0 m/s sobre superficies planas horizontales para acciones de traslado en vilo sin soporte externo.</w:t>
      </w:r>
    </w:p>
    <w:p w:rsidR="00FD12A1" w:rsidRDefault="00FD12A1" w:rsidP="00FD12A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ES" w:eastAsia="es-ES" w:bidi="ar-SA"/>
        </w:rPr>
      </w:pPr>
      <w:r w:rsidRPr="00FD12A1">
        <w:rPr>
          <w:rFonts w:ascii="Arial" w:eastAsia="Times New Roman" w:hAnsi="Arial" w:cs="Arial"/>
          <w:color w:val="000000"/>
          <w:sz w:val="20"/>
          <w:szCs w:val="20"/>
          <w:lang w:val="es-ES" w:eastAsia="es-ES" w:bidi="ar-SA"/>
        </w:rPr>
        <w:br/>
        <w:t xml:space="preserve">- </w:t>
      </w:r>
      <w:r w:rsidRPr="00025B00">
        <w:rPr>
          <w:rFonts w:ascii="Arial" w:eastAsia="Times New Roman" w:hAnsi="Arial" w:cs="Arial"/>
          <w:color w:val="000000"/>
          <w:sz w:val="20"/>
          <w:szCs w:val="20"/>
          <w:highlight w:val="cyan"/>
          <w:lang w:val="es-ES" w:eastAsia="es-ES" w:bidi="ar-SA"/>
        </w:rPr>
        <w:t>Jornada de trabajo de OCHO (8) horas.</w:t>
      </w:r>
    </w:p>
    <w:p w:rsidR="00FD12A1" w:rsidRPr="00FD12A1" w:rsidRDefault="00FD12A1" w:rsidP="00FD12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 w:bidi="ar-SA"/>
        </w:rPr>
      </w:pPr>
    </w:p>
    <w:p w:rsidR="00FD12A1" w:rsidRPr="00FD12A1" w:rsidRDefault="00FD12A1" w:rsidP="00FD12A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es-ES" w:eastAsia="es-ES" w:bidi="ar-SA"/>
        </w:rPr>
      </w:pPr>
      <w:r w:rsidRPr="00FD12A1">
        <w:rPr>
          <w:rFonts w:ascii="Arial" w:eastAsia="Times New Roman" w:hAnsi="Arial" w:cs="Arial"/>
          <w:b/>
          <w:color w:val="000000"/>
          <w:sz w:val="28"/>
          <w:szCs w:val="28"/>
          <w:lang w:val="es-ES" w:eastAsia="es-ES" w:bidi="ar-SA"/>
        </w:rPr>
        <w:t>ANEXO II</w:t>
      </w:r>
    </w:p>
    <w:p w:rsidR="00FD12A1" w:rsidRPr="00FD12A1" w:rsidRDefault="00FD12A1" w:rsidP="00FD12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 w:bidi="ar-SA"/>
        </w:rPr>
      </w:pPr>
      <w:r w:rsidRPr="00FD12A1">
        <w:rPr>
          <w:rFonts w:ascii="Arial" w:eastAsia="Times New Roman" w:hAnsi="Arial" w:cs="Arial"/>
          <w:color w:val="000000"/>
          <w:sz w:val="20"/>
          <w:szCs w:val="20"/>
          <w:lang w:val="es-ES" w:eastAsia="es-ES" w:bidi="ar-SA"/>
        </w:rPr>
        <w:br/>
      </w:r>
      <w:r w:rsidRPr="00FD12A1">
        <w:rPr>
          <w:rFonts w:ascii="Arial" w:eastAsia="Times New Roman" w:hAnsi="Arial" w:cs="Arial"/>
          <w:color w:val="000000"/>
          <w:sz w:val="20"/>
          <w:szCs w:val="20"/>
          <w:shd w:val="clear" w:color="auto" w:fill="B3D9E2"/>
          <w:lang w:val="es-ES" w:eastAsia="es-ES" w:bidi="ar-SA"/>
        </w:rPr>
        <w:t>Aplicación:</w:t>
      </w:r>
      <w:r w:rsidRPr="00FD12A1">
        <w:rPr>
          <w:rFonts w:ascii="Arial" w:eastAsia="Times New Roman" w:hAnsi="Arial" w:cs="Arial"/>
          <w:color w:val="000000"/>
          <w:sz w:val="20"/>
          <w:szCs w:val="20"/>
          <w:lang w:val="es-ES" w:eastAsia="es-ES" w:bidi="ar-SA"/>
        </w:rPr>
        <w:br/>
      </w:r>
      <w:r w:rsidRPr="00FD12A1">
        <w:rPr>
          <w:rFonts w:ascii="Arial" w:eastAsia="Times New Roman" w:hAnsi="Arial" w:cs="Arial"/>
          <w:color w:val="000000"/>
          <w:sz w:val="20"/>
          <w:szCs w:val="20"/>
          <w:lang w:val="es-ES" w:eastAsia="es-ES" w:bidi="ar-SA"/>
        </w:rPr>
        <w:br/>
        <w:t>- No se contempla la acción de empujar, tirar o trasladar cargas con una sola mano, ni la manipulación manual en posición de sentado.</w:t>
      </w:r>
      <w:r w:rsidRPr="00FD12A1">
        <w:rPr>
          <w:rFonts w:ascii="Arial" w:eastAsia="Times New Roman" w:hAnsi="Arial" w:cs="Arial"/>
          <w:color w:val="000000"/>
          <w:sz w:val="20"/>
          <w:szCs w:val="20"/>
          <w:lang w:val="es-ES" w:eastAsia="es-ES" w:bidi="ar-SA"/>
        </w:rPr>
        <w:br/>
      </w:r>
      <w:r w:rsidRPr="00FD12A1">
        <w:rPr>
          <w:rFonts w:ascii="Arial" w:eastAsia="Times New Roman" w:hAnsi="Arial" w:cs="Arial"/>
          <w:color w:val="000000"/>
          <w:sz w:val="20"/>
          <w:szCs w:val="20"/>
          <w:lang w:val="es-ES" w:eastAsia="es-ES" w:bidi="ar-SA"/>
        </w:rPr>
        <w:br/>
        <w:t xml:space="preserve">- Se limita a </w:t>
      </w:r>
      <w:r w:rsidRPr="00025B00">
        <w:rPr>
          <w:rFonts w:ascii="Arial" w:eastAsia="Times New Roman" w:hAnsi="Arial" w:cs="Arial"/>
          <w:color w:val="000000"/>
          <w:sz w:val="20"/>
          <w:szCs w:val="20"/>
          <w:highlight w:val="cyan"/>
          <w:lang w:val="es-ES" w:eastAsia="es-ES" w:bidi="ar-SA"/>
        </w:rPr>
        <w:t>fuerzas empleadas con ambas manos</w:t>
      </w:r>
      <w:r w:rsidRPr="00FD12A1">
        <w:rPr>
          <w:rFonts w:ascii="Arial" w:eastAsia="Times New Roman" w:hAnsi="Arial" w:cs="Arial"/>
          <w:color w:val="000000"/>
          <w:sz w:val="20"/>
          <w:szCs w:val="20"/>
          <w:lang w:val="es-ES" w:eastAsia="es-ES" w:bidi="ar-SA"/>
        </w:rPr>
        <w:t xml:space="preserve"> para desplazar o retener un objeto, aplicadas sobre cosas físicas situadas frente al operador y en posición parado.</w:t>
      </w:r>
      <w:r w:rsidRPr="00FD12A1">
        <w:rPr>
          <w:rFonts w:ascii="Arial" w:eastAsia="Times New Roman" w:hAnsi="Arial" w:cs="Arial"/>
          <w:color w:val="000000"/>
          <w:sz w:val="20"/>
          <w:szCs w:val="20"/>
          <w:lang w:val="es-ES" w:eastAsia="es-ES" w:bidi="ar-SA"/>
        </w:rPr>
        <w:br/>
      </w:r>
      <w:r w:rsidRPr="00FD12A1">
        <w:rPr>
          <w:rFonts w:ascii="Arial" w:eastAsia="Times New Roman" w:hAnsi="Arial" w:cs="Arial"/>
          <w:color w:val="000000"/>
          <w:sz w:val="20"/>
          <w:szCs w:val="20"/>
          <w:lang w:val="es-ES" w:eastAsia="es-ES" w:bidi="ar-SA"/>
        </w:rPr>
        <w:br/>
      </w:r>
      <w:r w:rsidRPr="00FD12A1">
        <w:rPr>
          <w:rFonts w:ascii="Arial" w:eastAsia="Times New Roman" w:hAnsi="Arial" w:cs="Arial"/>
          <w:color w:val="000000"/>
          <w:sz w:val="20"/>
          <w:szCs w:val="20"/>
          <w:lang w:val="es-ES" w:eastAsia="es-ES" w:bidi="ar-SA"/>
        </w:rPr>
        <w:lastRenderedPageBreak/>
        <w:t xml:space="preserve">- Acciones </w:t>
      </w:r>
      <w:r w:rsidRPr="00025B00">
        <w:rPr>
          <w:rFonts w:ascii="Arial" w:eastAsia="Times New Roman" w:hAnsi="Arial" w:cs="Arial"/>
          <w:color w:val="000000"/>
          <w:sz w:val="20"/>
          <w:szCs w:val="20"/>
          <w:highlight w:val="cyan"/>
          <w:lang w:val="es-ES" w:eastAsia="es-ES" w:bidi="ar-SA"/>
        </w:rPr>
        <w:t>realizadas por una sola persona</w:t>
      </w:r>
      <w:r w:rsidRPr="00FD12A1">
        <w:rPr>
          <w:rFonts w:ascii="Arial" w:eastAsia="Times New Roman" w:hAnsi="Arial" w:cs="Arial"/>
          <w:color w:val="000000"/>
          <w:sz w:val="20"/>
          <w:szCs w:val="20"/>
          <w:lang w:val="es-ES" w:eastAsia="es-ES" w:bidi="ar-SA"/>
        </w:rPr>
        <w:t>.</w:t>
      </w:r>
      <w:r w:rsidRPr="00FD12A1">
        <w:rPr>
          <w:rFonts w:ascii="Arial" w:eastAsia="Times New Roman" w:hAnsi="Arial" w:cs="Arial"/>
          <w:color w:val="000000"/>
          <w:sz w:val="20"/>
          <w:szCs w:val="20"/>
          <w:lang w:val="es-ES" w:eastAsia="es-ES" w:bidi="ar-SA"/>
        </w:rPr>
        <w:br/>
      </w:r>
      <w:r w:rsidRPr="00FD12A1">
        <w:rPr>
          <w:rFonts w:ascii="Arial" w:eastAsia="Times New Roman" w:hAnsi="Arial" w:cs="Arial"/>
          <w:color w:val="000000"/>
          <w:sz w:val="20"/>
          <w:szCs w:val="20"/>
          <w:lang w:val="es-ES" w:eastAsia="es-ES" w:bidi="ar-SA"/>
        </w:rPr>
        <w:br/>
      </w:r>
      <w:r w:rsidRPr="00025B00">
        <w:rPr>
          <w:rFonts w:ascii="Arial" w:eastAsia="Times New Roman" w:hAnsi="Arial" w:cs="Arial"/>
          <w:color w:val="000000"/>
          <w:sz w:val="20"/>
          <w:szCs w:val="20"/>
          <w:highlight w:val="cyan"/>
          <w:lang w:val="es-ES" w:eastAsia="es-ES" w:bidi="ar-SA"/>
        </w:rPr>
        <w:t xml:space="preserve">Límites máximos para </w:t>
      </w:r>
      <w:r w:rsidRPr="00025B00">
        <w:rPr>
          <w:rFonts w:ascii="Arial" w:eastAsia="Times New Roman" w:hAnsi="Arial" w:cs="Arial"/>
          <w:b/>
          <w:color w:val="000000"/>
          <w:sz w:val="24"/>
          <w:szCs w:val="24"/>
          <w:highlight w:val="cyan"/>
          <w:lang w:val="es-ES" w:eastAsia="es-ES" w:bidi="ar-SA"/>
        </w:rPr>
        <w:t>empujar</w:t>
      </w:r>
      <w:r w:rsidRPr="00025B00">
        <w:rPr>
          <w:rFonts w:ascii="Arial" w:eastAsia="Times New Roman" w:hAnsi="Arial" w:cs="Arial"/>
          <w:color w:val="000000"/>
          <w:sz w:val="20"/>
          <w:szCs w:val="20"/>
          <w:highlight w:val="cyan"/>
          <w:lang w:val="es-ES" w:eastAsia="es-ES" w:bidi="ar-SA"/>
        </w:rPr>
        <w:t xml:space="preserve"> con ambas manos:</w:t>
      </w:r>
      <w:r w:rsidRPr="00FD12A1">
        <w:rPr>
          <w:rFonts w:ascii="Arial" w:eastAsia="Times New Roman" w:hAnsi="Arial" w:cs="Arial"/>
          <w:color w:val="000000"/>
          <w:sz w:val="20"/>
          <w:szCs w:val="20"/>
          <w:lang w:val="es-ES" w:eastAsia="es-ES" w:bidi="ar-SA"/>
        </w:rPr>
        <w:br/>
      </w:r>
      <w:r w:rsidRPr="00FD12A1">
        <w:rPr>
          <w:rFonts w:ascii="Arial" w:eastAsia="Times New Roman" w:hAnsi="Arial" w:cs="Arial"/>
          <w:color w:val="000000"/>
          <w:sz w:val="20"/>
          <w:szCs w:val="20"/>
          <w:lang w:val="es-ES" w:eastAsia="es-ES" w:bidi="ar-SA"/>
        </w:rPr>
        <w:br/>
        <w:t xml:space="preserve">- En </w:t>
      </w:r>
      <w:r w:rsidRPr="00025B00">
        <w:rPr>
          <w:rFonts w:ascii="Arial" w:eastAsia="Times New Roman" w:hAnsi="Arial" w:cs="Arial"/>
          <w:color w:val="000000"/>
          <w:sz w:val="20"/>
          <w:szCs w:val="20"/>
          <w:highlight w:val="cyan"/>
          <w:lang w:val="es-ES" w:eastAsia="es-ES" w:bidi="ar-SA"/>
        </w:rPr>
        <w:t>TABLA 1</w:t>
      </w:r>
      <w:r w:rsidRPr="00FD12A1">
        <w:rPr>
          <w:rFonts w:ascii="Arial" w:eastAsia="Times New Roman" w:hAnsi="Arial" w:cs="Arial"/>
          <w:color w:val="000000"/>
          <w:sz w:val="20"/>
          <w:szCs w:val="20"/>
          <w:lang w:val="es-ES" w:eastAsia="es-ES" w:bidi="ar-SA"/>
        </w:rPr>
        <w:t xml:space="preserve"> figuran </w:t>
      </w:r>
      <w:r w:rsidRPr="00025B00">
        <w:rPr>
          <w:rFonts w:ascii="Arial" w:eastAsia="Times New Roman" w:hAnsi="Arial" w:cs="Arial"/>
          <w:color w:val="000000"/>
          <w:sz w:val="20"/>
          <w:szCs w:val="20"/>
          <w:highlight w:val="cyan"/>
          <w:lang w:val="es-ES" w:eastAsia="es-ES" w:bidi="ar-SA"/>
        </w:rPr>
        <w:t>los límites máximos de las fuerzas iniciales para acelerar una carga hasta alcanzar una velocidad de traslado.</w:t>
      </w:r>
      <w:r w:rsidRPr="00FD12A1">
        <w:rPr>
          <w:rFonts w:ascii="Arial" w:eastAsia="Times New Roman" w:hAnsi="Arial" w:cs="Arial"/>
          <w:color w:val="000000"/>
          <w:sz w:val="20"/>
          <w:szCs w:val="20"/>
          <w:lang w:val="es-ES" w:eastAsia="es-ES" w:bidi="ar-SA"/>
        </w:rPr>
        <w:br/>
      </w:r>
      <w:r w:rsidRPr="00FD12A1">
        <w:rPr>
          <w:rFonts w:ascii="Arial" w:eastAsia="Times New Roman" w:hAnsi="Arial" w:cs="Arial"/>
          <w:color w:val="000000"/>
          <w:sz w:val="20"/>
          <w:szCs w:val="20"/>
          <w:lang w:val="es-ES" w:eastAsia="es-ES" w:bidi="ar-SA"/>
        </w:rPr>
        <w:br/>
        <w:t xml:space="preserve">- En </w:t>
      </w:r>
      <w:r w:rsidRPr="00025B00">
        <w:rPr>
          <w:rFonts w:ascii="Arial" w:eastAsia="Times New Roman" w:hAnsi="Arial" w:cs="Arial"/>
          <w:color w:val="000000"/>
          <w:sz w:val="20"/>
          <w:szCs w:val="20"/>
          <w:highlight w:val="cyan"/>
          <w:lang w:val="es-ES" w:eastAsia="es-ES" w:bidi="ar-SA"/>
        </w:rPr>
        <w:t>TABLA 2</w:t>
      </w:r>
      <w:r w:rsidRPr="00FD12A1">
        <w:rPr>
          <w:rFonts w:ascii="Arial" w:eastAsia="Times New Roman" w:hAnsi="Arial" w:cs="Arial"/>
          <w:color w:val="000000"/>
          <w:sz w:val="20"/>
          <w:szCs w:val="20"/>
          <w:lang w:val="es-ES" w:eastAsia="es-ES" w:bidi="ar-SA"/>
        </w:rPr>
        <w:t xml:space="preserve"> figuran los </w:t>
      </w:r>
      <w:r w:rsidRPr="00025B00">
        <w:rPr>
          <w:rFonts w:ascii="Arial" w:eastAsia="Times New Roman" w:hAnsi="Arial" w:cs="Arial"/>
          <w:color w:val="000000"/>
          <w:sz w:val="20"/>
          <w:szCs w:val="20"/>
          <w:highlight w:val="cyan"/>
          <w:lang w:val="es-ES" w:eastAsia="es-ES" w:bidi="ar-SA"/>
        </w:rPr>
        <w:t>límites máximos de las fuerzas sostenidas para mantener una carga en velocidad aproximadamente constante.</w:t>
      </w:r>
      <w:r w:rsidRPr="00FD12A1">
        <w:rPr>
          <w:rFonts w:ascii="Arial" w:eastAsia="Times New Roman" w:hAnsi="Arial" w:cs="Arial"/>
          <w:color w:val="000000"/>
          <w:sz w:val="20"/>
          <w:szCs w:val="20"/>
          <w:lang w:val="es-ES" w:eastAsia="es-ES" w:bidi="ar-SA"/>
        </w:rPr>
        <w:br/>
      </w:r>
      <w:r w:rsidRPr="00FD12A1">
        <w:rPr>
          <w:rFonts w:ascii="Arial" w:eastAsia="Times New Roman" w:hAnsi="Arial" w:cs="Arial"/>
          <w:color w:val="000000"/>
          <w:sz w:val="20"/>
          <w:szCs w:val="20"/>
          <w:lang w:val="es-ES" w:eastAsia="es-ES" w:bidi="ar-SA"/>
        </w:rPr>
        <w:br/>
      </w:r>
      <w:r w:rsidRPr="00025B00">
        <w:rPr>
          <w:rFonts w:ascii="Arial" w:eastAsia="Times New Roman" w:hAnsi="Arial" w:cs="Arial"/>
          <w:color w:val="000000"/>
          <w:sz w:val="20"/>
          <w:szCs w:val="20"/>
          <w:highlight w:val="cyan"/>
          <w:lang w:val="es-ES" w:eastAsia="es-ES" w:bidi="ar-SA"/>
        </w:rPr>
        <w:t xml:space="preserve">Límites máximos para </w:t>
      </w:r>
      <w:r w:rsidRPr="00025B00">
        <w:rPr>
          <w:rFonts w:ascii="Arial" w:eastAsia="Times New Roman" w:hAnsi="Arial" w:cs="Arial"/>
          <w:b/>
          <w:color w:val="000000"/>
          <w:sz w:val="24"/>
          <w:szCs w:val="24"/>
          <w:highlight w:val="cyan"/>
          <w:lang w:val="es-ES" w:eastAsia="es-ES" w:bidi="ar-SA"/>
        </w:rPr>
        <w:t xml:space="preserve">tirar </w:t>
      </w:r>
      <w:r w:rsidRPr="00025B00">
        <w:rPr>
          <w:rFonts w:ascii="Arial" w:eastAsia="Times New Roman" w:hAnsi="Arial" w:cs="Arial"/>
          <w:color w:val="000000"/>
          <w:sz w:val="20"/>
          <w:szCs w:val="20"/>
          <w:highlight w:val="cyan"/>
          <w:lang w:val="es-ES" w:eastAsia="es-ES" w:bidi="ar-SA"/>
        </w:rPr>
        <w:t>con ambas manos:</w:t>
      </w:r>
      <w:r w:rsidRPr="00FD12A1">
        <w:rPr>
          <w:rFonts w:ascii="Arial" w:eastAsia="Times New Roman" w:hAnsi="Arial" w:cs="Arial"/>
          <w:color w:val="000000"/>
          <w:sz w:val="20"/>
          <w:szCs w:val="20"/>
          <w:lang w:val="es-ES" w:eastAsia="es-ES" w:bidi="ar-SA"/>
        </w:rPr>
        <w:br/>
      </w:r>
      <w:r w:rsidRPr="00FD12A1">
        <w:rPr>
          <w:rFonts w:ascii="Arial" w:eastAsia="Times New Roman" w:hAnsi="Arial" w:cs="Arial"/>
          <w:color w:val="000000"/>
          <w:sz w:val="20"/>
          <w:szCs w:val="20"/>
          <w:lang w:val="es-ES" w:eastAsia="es-ES" w:bidi="ar-SA"/>
        </w:rPr>
        <w:br/>
        <w:t xml:space="preserve">- En </w:t>
      </w:r>
      <w:r w:rsidRPr="00025B00">
        <w:rPr>
          <w:rFonts w:ascii="Arial" w:eastAsia="Times New Roman" w:hAnsi="Arial" w:cs="Arial"/>
          <w:color w:val="000000"/>
          <w:sz w:val="20"/>
          <w:szCs w:val="20"/>
          <w:highlight w:val="cyan"/>
          <w:lang w:val="es-ES" w:eastAsia="es-ES" w:bidi="ar-SA"/>
        </w:rPr>
        <w:t>TABLA 3</w:t>
      </w:r>
      <w:r w:rsidRPr="00FD12A1">
        <w:rPr>
          <w:rFonts w:ascii="Arial" w:eastAsia="Times New Roman" w:hAnsi="Arial" w:cs="Arial"/>
          <w:color w:val="000000"/>
          <w:sz w:val="20"/>
          <w:szCs w:val="20"/>
          <w:lang w:val="es-ES" w:eastAsia="es-ES" w:bidi="ar-SA"/>
        </w:rPr>
        <w:t xml:space="preserve"> figuran los </w:t>
      </w:r>
      <w:r w:rsidRPr="00025B00">
        <w:rPr>
          <w:rFonts w:ascii="Arial" w:eastAsia="Times New Roman" w:hAnsi="Arial" w:cs="Arial"/>
          <w:color w:val="000000"/>
          <w:sz w:val="20"/>
          <w:szCs w:val="20"/>
          <w:highlight w:val="cyan"/>
          <w:lang w:val="es-ES" w:eastAsia="es-ES" w:bidi="ar-SA"/>
        </w:rPr>
        <w:t>límites máximos de las fuerzas iniciales para tirar de una carga</w:t>
      </w:r>
      <w:r w:rsidRPr="00FD12A1">
        <w:rPr>
          <w:rFonts w:ascii="Arial" w:eastAsia="Times New Roman" w:hAnsi="Arial" w:cs="Arial"/>
          <w:color w:val="000000"/>
          <w:sz w:val="20"/>
          <w:szCs w:val="20"/>
          <w:lang w:val="es-ES" w:eastAsia="es-ES" w:bidi="ar-SA"/>
        </w:rPr>
        <w:t>, acelerándola hasta una velocidad de traslado sostenida.</w:t>
      </w:r>
      <w:r w:rsidRPr="00FD12A1">
        <w:rPr>
          <w:rFonts w:ascii="Arial" w:eastAsia="Times New Roman" w:hAnsi="Arial" w:cs="Arial"/>
          <w:color w:val="000000"/>
          <w:sz w:val="20"/>
          <w:szCs w:val="20"/>
          <w:lang w:val="es-ES" w:eastAsia="es-ES" w:bidi="ar-SA"/>
        </w:rPr>
        <w:br/>
      </w:r>
      <w:r w:rsidRPr="00FD12A1">
        <w:rPr>
          <w:rFonts w:ascii="Arial" w:eastAsia="Times New Roman" w:hAnsi="Arial" w:cs="Arial"/>
          <w:color w:val="000000"/>
          <w:sz w:val="20"/>
          <w:szCs w:val="20"/>
          <w:lang w:val="es-ES" w:eastAsia="es-ES" w:bidi="ar-SA"/>
        </w:rPr>
        <w:br/>
        <w:t xml:space="preserve">- En </w:t>
      </w:r>
      <w:r w:rsidRPr="00025B00">
        <w:rPr>
          <w:rFonts w:ascii="Arial" w:eastAsia="Times New Roman" w:hAnsi="Arial" w:cs="Arial"/>
          <w:color w:val="000000"/>
          <w:sz w:val="20"/>
          <w:szCs w:val="20"/>
          <w:highlight w:val="cyan"/>
          <w:lang w:val="es-ES" w:eastAsia="es-ES" w:bidi="ar-SA"/>
        </w:rPr>
        <w:t>TABLA 4</w:t>
      </w:r>
      <w:r w:rsidRPr="00FD12A1">
        <w:rPr>
          <w:rFonts w:ascii="Arial" w:eastAsia="Times New Roman" w:hAnsi="Arial" w:cs="Arial"/>
          <w:color w:val="000000"/>
          <w:sz w:val="20"/>
          <w:szCs w:val="20"/>
          <w:lang w:val="es-ES" w:eastAsia="es-ES" w:bidi="ar-SA"/>
        </w:rPr>
        <w:t xml:space="preserve"> figuran los </w:t>
      </w:r>
      <w:r w:rsidRPr="00025B00">
        <w:rPr>
          <w:rFonts w:ascii="Arial" w:eastAsia="Times New Roman" w:hAnsi="Arial" w:cs="Arial"/>
          <w:color w:val="000000"/>
          <w:sz w:val="20"/>
          <w:szCs w:val="20"/>
          <w:highlight w:val="cyan"/>
          <w:lang w:val="es-ES" w:eastAsia="es-ES" w:bidi="ar-SA"/>
        </w:rPr>
        <w:t>límites máximos de las fuerzas sostenidas para la acción de tirar</w:t>
      </w:r>
      <w:r w:rsidRPr="00FD12A1">
        <w:rPr>
          <w:rFonts w:ascii="Arial" w:eastAsia="Times New Roman" w:hAnsi="Arial" w:cs="Arial"/>
          <w:color w:val="000000"/>
          <w:sz w:val="20"/>
          <w:szCs w:val="20"/>
          <w:lang w:val="es-ES" w:eastAsia="es-ES" w:bidi="ar-SA"/>
        </w:rPr>
        <w:t xml:space="preserve"> de una carga manteniendo una velocidad aproximadamente constante.</w:t>
      </w:r>
      <w:r w:rsidRPr="00FD12A1">
        <w:rPr>
          <w:rFonts w:ascii="Arial" w:eastAsia="Times New Roman" w:hAnsi="Arial" w:cs="Arial"/>
          <w:color w:val="000000"/>
          <w:sz w:val="20"/>
          <w:szCs w:val="20"/>
          <w:lang w:val="es-ES" w:eastAsia="es-ES" w:bidi="ar-SA"/>
        </w:rPr>
        <w:br/>
      </w:r>
    </w:p>
    <w:p w:rsidR="00FD12A1" w:rsidRDefault="00FD12A1" w:rsidP="00FD12A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val="es-ES" w:eastAsia="es-ES" w:bidi="ar-SA"/>
        </w:rPr>
      </w:pPr>
      <w:r w:rsidRPr="00FD12A1">
        <w:rPr>
          <w:rFonts w:ascii="Arial" w:eastAsia="Times New Roman" w:hAnsi="Arial" w:cs="Arial"/>
          <w:color w:val="000000"/>
          <w:sz w:val="20"/>
          <w:szCs w:val="20"/>
          <w:lang w:val="es-ES" w:eastAsia="es-ES" w:bidi="ar-SA"/>
        </w:rPr>
        <w:t>TABLA 1</w:t>
      </w:r>
      <w:r w:rsidRPr="00FD12A1">
        <w:rPr>
          <w:rFonts w:ascii="Arial" w:eastAsia="Times New Roman" w:hAnsi="Arial" w:cs="Arial"/>
          <w:color w:val="000000"/>
          <w:sz w:val="20"/>
          <w:szCs w:val="20"/>
          <w:lang w:val="es-ES" w:eastAsia="es-ES" w:bidi="ar-SA"/>
        </w:rPr>
        <w:br/>
      </w:r>
      <w:r w:rsidRPr="00FD12A1">
        <w:rPr>
          <w:rFonts w:ascii="Arial" w:eastAsia="Times New Roman" w:hAnsi="Arial" w:cs="Arial"/>
          <w:color w:val="000000"/>
          <w:sz w:val="20"/>
          <w:szCs w:val="20"/>
          <w:lang w:val="es-ES" w:eastAsia="es-ES" w:bidi="ar-SA"/>
        </w:rPr>
        <w:br/>
      </w:r>
      <w:r w:rsidRPr="00FD12A1">
        <w:rPr>
          <w:rFonts w:ascii="Arial" w:eastAsia="Times New Roman" w:hAnsi="Arial" w:cs="Arial"/>
          <w:noProof/>
          <w:color w:val="000000"/>
          <w:sz w:val="20"/>
          <w:szCs w:val="20"/>
          <w:lang w:val="es-419" w:eastAsia="es-419" w:bidi="ar-SA"/>
        </w:rPr>
        <w:drawing>
          <wp:inline distT="0" distB="0" distL="0" distR="0">
            <wp:extent cx="6276975" cy="5000657"/>
            <wp:effectExtent l="19050" t="0" r="9525" b="0"/>
            <wp:docPr id="2" name="Imagen 2" descr="http://www.infoleg.gob.ar/infolegInternet/anexos/250000-254999/252684/res3345-29-09-2015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nfoleg.gob.ar/infolegInternet/anexos/250000-254999/252684/res3345-29-09-2015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5000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12A1">
        <w:rPr>
          <w:rFonts w:ascii="Arial" w:eastAsia="Times New Roman" w:hAnsi="Arial" w:cs="Arial"/>
          <w:color w:val="000000"/>
          <w:sz w:val="20"/>
          <w:szCs w:val="20"/>
          <w:lang w:val="es-ES" w:eastAsia="es-ES" w:bidi="ar-SA"/>
        </w:rPr>
        <w:br/>
      </w:r>
      <w:r w:rsidRPr="00FD12A1">
        <w:rPr>
          <w:rFonts w:ascii="Arial" w:eastAsia="Times New Roman" w:hAnsi="Arial" w:cs="Arial"/>
          <w:color w:val="000000"/>
          <w:sz w:val="20"/>
          <w:szCs w:val="20"/>
          <w:lang w:val="es-ES" w:eastAsia="es-ES" w:bidi="ar-SA"/>
        </w:rPr>
        <w:br/>
      </w:r>
    </w:p>
    <w:p w:rsidR="00FD12A1" w:rsidRDefault="00FD12A1" w:rsidP="00FD12A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val="es-ES" w:eastAsia="es-ES" w:bidi="ar-SA"/>
        </w:rPr>
      </w:pPr>
    </w:p>
    <w:p w:rsidR="00FD12A1" w:rsidRDefault="00FD12A1" w:rsidP="00FD12A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val="es-ES" w:eastAsia="es-ES" w:bidi="ar-SA"/>
        </w:rPr>
      </w:pPr>
    </w:p>
    <w:p w:rsidR="00FD12A1" w:rsidRDefault="00FD12A1" w:rsidP="00FD12A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val="es-ES" w:eastAsia="es-ES" w:bidi="ar-SA"/>
        </w:rPr>
      </w:pPr>
    </w:p>
    <w:p w:rsidR="00FD12A1" w:rsidRDefault="00FD12A1" w:rsidP="00FD12A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val="es-ES" w:eastAsia="es-ES" w:bidi="ar-SA"/>
        </w:rPr>
      </w:pPr>
    </w:p>
    <w:p w:rsidR="00FD12A1" w:rsidRDefault="00FD12A1" w:rsidP="00FD12A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val="es-ES" w:eastAsia="es-ES" w:bidi="ar-SA"/>
        </w:rPr>
      </w:pPr>
    </w:p>
    <w:p w:rsidR="00FD12A1" w:rsidRDefault="00FD12A1" w:rsidP="00FD12A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val="es-ES" w:eastAsia="es-ES" w:bidi="ar-SA"/>
        </w:rPr>
      </w:pPr>
    </w:p>
    <w:p w:rsidR="00FD12A1" w:rsidRDefault="00FD12A1" w:rsidP="00FD12A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val="es-ES" w:eastAsia="es-ES" w:bidi="ar-SA"/>
        </w:rPr>
      </w:pPr>
      <w:r w:rsidRPr="00FD12A1">
        <w:rPr>
          <w:rFonts w:ascii="Arial" w:eastAsia="Times New Roman" w:hAnsi="Arial" w:cs="Arial"/>
          <w:color w:val="000000"/>
          <w:sz w:val="20"/>
          <w:szCs w:val="20"/>
          <w:lang w:val="es-ES" w:eastAsia="es-ES" w:bidi="ar-SA"/>
        </w:rPr>
        <w:lastRenderedPageBreak/>
        <w:t>TABLA 2</w:t>
      </w:r>
      <w:r w:rsidRPr="00FD12A1">
        <w:rPr>
          <w:rFonts w:ascii="Arial" w:eastAsia="Times New Roman" w:hAnsi="Arial" w:cs="Arial"/>
          <w:color w:val="000000"/>
          <w:sz w:val="20"/>
          <w:szCs w:val="20"/>
          <w:lang w:val="es-ES" w:eastAsia="es-ES" w:bidi="ar-SA"/>
        </w:rPr>
        <w:br/>
      </w:r>
      <w:r w:rsidRPr="00FD12A1">
        <w:rPr>
          <w:rFonts w:ascii="Arial" w:eastAsia="Times New Roman" w:hAnsi="Arial" w:cs="Arial"/>
          <w:color w:val="000000"/>
          <w:sz w:val="20"/>
          <w:szCs w:val="20"/>
          <w:lang w:val="es-ES" w:eastAsia="es-ES" w:bidi="ar-SA"/>
        </w:rPr>
        <w:br/>
      </w:r>
      <w:r w:rsidRPr="00FD12A1">
        <w:rPr>
          <w:rFonts w:ascii="Arial" w:eastAsia="Times New Roman" w:hAnsi="Arial" w:cs="Arial"/>
          <w:noProof/>
          <w:color w:val="000000"/>
          <w:sz w:val="20"/>
          <w:szCs w:val="20"/>
          <w:lang w:val="es-419" w:eastAsia="es-419" w:bidi="ar-SA"/>
        </w:rPr>
        <w:drawing>
          <wp:inline distT="0" distB="0" distL="0" distR="0">
            <wp:extent cx="6181725" cy="4924774"/>
            <wp:effectExtent l="19050" t="0" r="9525" b="0"/>
            <wp:docPr id="3" name="Imagen 3" descr="http://www.infoleg.gob.ar/infolegInternet/anexos/250000-254999/252684/res3345-29-09-2015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nfoleg.gob.ar/infolegInternet/anexos/250000-254999/252684/res3345-29-09-2015-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4924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12A1">
        <w:rPr>
          <w:rFonts w:ascii="Arial" w:eastAsia="Times New Roman" w:hAnsi="Arial" w:cs="Arial"/>
          <w:color w:val="000000"/>
          <w:sz w:val="20"/>
          <w:szCs w:val="20"/>
          <w:lang w:val="es-ES" w:eastAsia="es-ES" w:bidi="ar-SA"/>
        </w:rPr>
        <w:br/>
      </w:r>
      <w:r w:rsidRPr="00FD12A1">
        <w:rPr>
          <w:rFonts w:ascii="Arial" w:eastAsia="Times New Roman" w:hAnsi="Arial" w:cs="Arial"/>
          <w:color w:val="000000"/>
          <w:sz w:val="20"/>
          <w:szCs w:val="20"/>
          <w:lang w:val="es-ES" w:eastAsia="es-ES" w:bidi="ar-SA"/>
        </w:rPr>
        <w:br/>
      </w:r>
    </w:p>
    <w:p w:rsidR="00FD12A1" w:rsidRDefault="00FD12A1" w:rsidP="00FD12A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val="es-ES" w:eastAsia="es-ES" w:bidi="ar-SA"/>
        </w:rPr>
      </w:pPr>
    </w:p>
    <w:p w:rsidR="00FD12A1" w:rsidRDefault="00FD12A1" w:rsidP="00FD12A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val="es-ES" w:eastAsia="es-ES" w:bidi="ar-SA"/>
        </w:rPr>
      </w:pPr>
    </w:p>
    <w:p w:rsidR="00FD12A1" w:rsidRDefault="00FD12A1" w:rsidP="00FD12A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val="es-ES" w:eastAsia="es-ES" w:bidi="ar-SA"/>
        </w:rPr>
      </w:pPr>
    </w:p>
    <w:p w:rsidR="00FD12A1" w:rsidRDefault="00FD12A1" w:rsidP="00FD12A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val="es-ES" w:eastAsia="es-ES" w:bidi="ar-SA"/>
        </w:rPr>
      </w:pPr>
    </w:p>
    <w:p w:rsidR="00FD12A1" w:rsidRDefault="00FD12A1" w:rsidP="00FD12A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val="es-ES" w:eastAsia="es-ES" w:bidi="ar-SA"/>
        </w:rPr>
      </w:pPr>
    </w:p>
    <w:p w:rsidR="00FD12A1" w:rsidRDefault="00FD12A1" w:rsidP="00FD12A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val="es-ES" w:eastAsia="es-ES" w:bidi="ar-SA"/>
        </w:rPr>
      </w:pPr>
    </w:p>
    <w:p w:rsidR="00FD12A1" w:rsidRDefault="00FD12A1" w:rsidP="00FD12A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val="es-ES" w:eastAsia="es-ES" w:bidi="ar-SA"/>
        </w:rPr>
      </w:pPr>
    </w:p>
    <w:p w:rsidR="00FD12A1" w:rsidRDefault="00FD12A1" w:rsidP="00FD12A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val="es-ES" w:eastAsia="es-ES" w:bidi="ar-SA"/>
        </w:rPr>
      </w:pPr>
    </w:p>
    <w:p w:rsidR="00FD12A1" w:rsidRDefault="00FD12A1" w:rsidP="00FD12A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val="es-ES" w:eastAsia="es-ES" w:bidi="ar-SA"/>
        </w:rPr>
      </w:pPr>
    </w:p>
    <w:p w:rsidR="00FD12A1" w:rsidRDefault="00FD12A1" w:rsidP="00FD12A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val="es-ES" w:eastAsia="es-ES" w:bidi="ar-SA"/>
        </w:rPr>
      </w:pPr>
    </w:p>
    <w:p w:rsidR="00FD12A1" w:rsidRDefault="00FD12A1" w:rsidP="00FD12A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val="es-ES" w:eastAsia="es-ES" w:bidi="ar-SA"/>
        </w:rPr>
      </w:pPr>
    </w:p>
    <w:p w:rsidR="00FD12A1" w:rsidRDefault="00FD12A1" w:rsidP="00FD12A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val="es-ES" w:eastAsia="es-ES" w:bidi="ar-SA"/>
        </w:rPr>
      </w:pPr>
    </w:p>
    <w:p w:rsidR="00FD12A1" w:rsidRDefault="00FD12A1" w:rsidP="00FD12A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val="es-ES" w:eastAsia="es-ES" w:bidi="ar-SA"/>
        </w:rPr>
      </w:pPr>
    </w:p>
    <w:p w:rsidR="00FD12A1" w:rsidRDefault="00FD12A1" w:rsidP="00FD12A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val="es-ES" w:eastAsia="es-ES" w:bidi="ar-SA"/>
        </w:rPr>
      </w:pPr>
    </w:p>
    <w:p w:rsidR="00FD12A1" w:rsidRDefault="00FD12A1" w:rsidP="00FD12A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val="es-ES" w:eastAsia="es-ES" w:bidi="ar-SA"/>
        </w:rPr>
      </w:pPr>
    </w:p>
    <w:p w:rsidR="00FD12A1" w:rsidRDefault="00FD12A1" w:rsidP="00FD12A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val="es-ES" w:eastAsia="es-ES" w:bidi="ar-SA"/>
        </w:rPr>
      </w:pPr>
    </w:p>
    <w:p w:rsidR="00FD12A1" w:rsidRDefault="00FD12A1" w:rsidP="00FD12A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val="es-ES" w:eastAsia="es-ES" w:bidi="ar-SA"/>
        </w:rPr>
      </w:pPr>
    </w:p>
    <w:p w:rsidR="00FD12A1" w:rsidRDefault="00FD12A1" w:rsidP="00FD12A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val="es-ES" w:eastAsia="es-ES" w:bidi="ar-SA"/>
        </w:rPr>
      </w:pPr>
    </w:p>
    <w:p w:rsidR="00FD12A1" w:rsidRDefault="00FD12A1" w:rsidP="00FD12A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val="es-ES" w:eastAsia="es-ES" w:bidi="ar-SA"/>
        </w:rPr>
      </w:pPr>
    </w:p>
    <w:p w:rsidR="00FD12A1" w:rsidRDefault="00FD12A1" w:rsidP="00FD12A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val="es-ES" w:eastAsia="es-ES" w:bidi="ar-SA"/>
        </w:rPr>
      </w:pPr>
    </w:p>
    <w:p w:rsidR="00FD12A1" w:rsidRDefault="00FD12A1" w:rsidP="00FD12A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val="es-ES" w:eastAsia="es-ES" w:bidi="ar-SA"/>
        </w:rPr>
      </w:pPr>
    </w:p>
    <w:p w:rsidR="00FD12A1" w:rsidRDefault="00FD12A1" w:rsidP="00FD12A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val="es-ES" w:eastAsia="es-ES" w:bidi="ar-SA"/>
        </w:rPr>
      </w:pPr>
    </w:p>
    <w:p w:rsidR="00FD12A1" w:rsidRDefault="00FD12A1" w:rsidP="00FD12A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val="es-ES" w:eastAsia="es-ES" w:bidi="ar-SA"/>
        </w:rPr>
      </w:pPr>
    </w:p>
    <w:p w:rsidR="00FD12A1" w:rsidRDefault="00FD12A1" w:rsidP="00FD12A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val="es-ES" w:eastAsia="es-ES" w:bidi="ar-SA"/>
        </w:rPr>
      </w:pPr>
    </w:p>
    <w:p w:rsidR="00FD12A1" w:rsidRDefault="00FD12A1" w:rsidP="00FD12A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val="es-ES" w:eastAsia="es-ES" w:bidi="ar-SA"/>
        </w:rPr>
      </w:pPr>
    </w:p>
    <w:p w:rsidR="00FD12A1" w:rsidRDefault="00FD12A1" w:rsidP="00FD12A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val="es-ES" w:eastAsia="es-ES" w:bidi="ar-SA"/>
        </w:rPr>
      </w:pPr>
      <w:r w:rsidRPr="00FD12A1">
        <w:rPr>
          <w:rFonts w:ascii="Arial" w:eastAsia="Times New Roman" w:hAnsi="Arial" w:cs="Arial"/>
          <w:color w:val="000000"/>
          <w:sz w:val="20"/>
          <w:szCs w:val="20"/>
          <w:lang w:val="es-ES" w:eastAsia="es-ES" w:bidi="ar-SA"/>
        </w:rPr>
        <w:lastRenderedPageBreak/>
        <w:t>TABLA 3</w:t>
      </w:r>
      <w:r w:rsidRPr="00FD12A1">
        <w:rPr>
          <w:rFonts w:ascii="Arial" w:eastAsia="Times New Roman" w:hAnsi="Arial" w:cs="Arial"/>
          <w:color w:val="000000"/>
          <w:sz w:val="20"/>
          <w:szCs w:val="20"/>
          <w:lang w:val="es-ES" w:eastAsia="es-ES" w:bidi="ar-SA"/>
        </w:rPr>
        <w:br/>
      </w:r>
      <w:r w:rsidRPr="00FD12A1">
        <w:rPr>
          <w:rFonts w:ascii="Arial" w:eastAsia="Times New Roman" w:hAnsi="Arial" w:cs="Arial"/>
          <w:color w:val="000000"/>
          <w:sz w:val="20"/>
          <w:szCs w:val="20"/>
          <w:lang w:val="es-ES" w:eastAsia="es-ES" w:bidi="ar-SA"/>
        </w:rPr>
        <w:br/>
      </w:r>
      <w:r w:rsidRPr="00FD12A1">
        <w:rPr>
          <w:rFonts w:ascii="Arial" w:eastAsia="Times New Roman" w:hAnsi="Arial" w:cs="Arial"/>
          <w:noProof/>
          <w:color w:val="000000"/>
          <w:sz w:val="20"/>
          <w:szCs w:val="20"/>
          <w:lang w:val="es-419" w:eastAsia="es-419" w:bidi="ar-SA"/>
        </w:rPr>
        <w:drawing>
          <wp:inline distT="0" distB="0" distL="0" distR="0">
            <wp:extent cx="6172200" cy="5935599"/>
            <wp:effectExtent l="19050" t="0" r="0" b="0"/>
            <wp:docPr id="4" name="Imagen 4" descr="http://www.infoleg.gob.ar/infolegInternet/anexos/250000-254999/252684/res3345-29-09-2015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infoleg.gob.ar/infolegInternet/anexos/250000-254999/252684/res3345-29-09-2015-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5935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12A1">
        <w:rPr>
          <w:rFonts w:ascii="Arial" w:eastAsia="Times New Roman" w:hAnsi="Arial" w:cs="Arial"/>
          <w:color w:val="000000"/>
          <w:sz w:val="20"/>
          <w:szCs w:val="20"/>
          <w:lang w:val="es-ES" w:eastAsia="es-ES" w:bidi="ar-SA"/>
        </w:rPr>
        <w:br/>
      </w:r>
      <w:r w:rsidRPr="00FD12A1">
        <w:rPr>
          <w:rFonts w:ascii="Arial" w:eastAsia="Times New Roman" w:hAnsi="Arial" w:cs="Arial"/>
          <w:color w:val="000000"/>
          <w:sz w:val="20"/>
          <w:szCs w:val="20"/>
          <w:lang w:val="es-ES" w:eastAsia="es-ES" w:bidi="ar-SA"/>
        </w:rPr>
        <w:br/>
      </w:r>
    </w:p>
    <w:p w:rsidR="00FD12A1" w:rsidRDefault="00FD12A1" w:rsidP="00FD12A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val="es-ES" w:eastAsia="es-ES" w:bidi="ar-SA"/>
        </w:rPr>
      </w:pPr>
    </w:p>
    <w:p w:rsidR="00FD12A1" w:rsidRDefault="00FD12A1" w:rsidP="00FD12A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val="es-ES" w:eastAsia="es-ES" w:bidi="ar-SA"/>
        </w:rPr>
      </w:pPr>
    </w:p>
    <w:p w:rsidR="00FD12A1" w:rsidRDefault="00FD12A1" w:rsidP="00FD12A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val="es-ES" w:eastAsia="es-ES" w:bidi="ar-SA"/>
        </w:rPr>
      </w:pPr>
    </w:p>
    <w:p w:rsidR="00FD12A1" w:rsidRDefault="00FD12A1" w:rsidP="00FD12A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val="es-ES" w:eastAsia="es-ES" w:bidi="ar-SA"/>
        </w:rPr>
      </w:pPr>
    </w:p>
    <w:p w:rsidR="00FD12A1" w:rsidRDefault="00FD12A1" w:rsidP="00FD12A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val="es-ES" w:eastAsia="es-ES" w:bidi="ar-SA"/>
        </w:rPr>
      </w:pPr>
    </w:p>
    <w:p w:rsidR="00FD12A1" w:rsidRDefault="00FD12A1" w:rsidP="00FD12A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val="es-ES" w:eastAsia="es-ES" w:bidi="ar-SA"/>
        </w:rPr>
      </w:pPr>
    </w:p>
    <w:p w:rsidR="00FD12A1" w:rsidRDefault="00FD12A1" w:rsidP="00FD12A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val="es-ES" w:eastAsia="es-ES" w:bidi="ar-SA"/>
        </w:rPr>
      </w:pPr>
    </w:p>
    <w:p w:rsidR="00FD12A1" w:rsidRDefault="00FD12A1" w:rsidP="00FD12A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val="es-ES" w:eastAsia="es-ES" w:bidi="ar-SA"/>
        </w:rPr>
      </w:pPr>
    </w:p>
    <w:p w:rsidR="00FD12A1" w:rsidRDefault="00FD12A1" w:rsidP="00FD12A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val="es-ES" w:eastAsia="es-ES" w:bidi="ar-SA"/>
        </w:rPr>
      </w:pPr>
    </w:p>
    <w:p w:rsidR="00FD12A1" w:rsidRDefault="00FD12A1" w:rsidP="00FD12A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val="es-ES" w:eastAsia="es-ES" w:bidi="ar-SA"/>
        </w:rPr>
      </w:pPr>
    </w:p>
    <w:p w:rsidR="00FD12A1" w:rsidRDefault="00FD12A1" w:rsidP="00FD12A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val="es-ES" w:eastAsia="es-ES" w:bidi="ar-SA"/>
        </w:rPr>
      </w:pPr>
    </w:p>
    <w:p w:rsidR="00FD12A1" w:rsidRDefault="00FD12A1" w:rsidP="00FD12A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val="es-ES" w:eastAsia="es-ES" w:bidi="ar-SA"/>
        </w:rPr>
      </w:pPr>
    </w:p>
    <w:p w:rsidR="00FD12A1" w:rsidRDefault="00FD12A1" w:rsidP="00FD12A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val="es-ES" w:eastAsia="es-ES" w:bidi="ar-SA"/>
        </w:rPr>
      </w:pPr>
    </w:p>
    <w:p w:rsidR="00FD12A1" w:rsidRDefault="00FD12A1" w:rsidP="00FD12A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val="es-ES" w:eastAsia="es-ES" w:bidi="ar-SA"/>
        </w:rPr>
      </w:pPr>
    </w:p>
    <w:p w:rsidR="00FD12A1" w:rsidRDefault="00FD12A1" w:rsidP="00FD12A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val="es-ES" w:eastAsia="es-ES" w:bidi="ar-SA"/>
        </w:rPr>
      </w:pPr>
    </w:p>
    <w:p w:rsidR="00FD12A1" w:rsidRDefault="00FD12A1" w:rsidP="00FD12A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val="es-ES" w:eastAsia="es-ES" w:bidi="ar-SA"/>
        </w:rPr>
      </w:pPr>
    </w:p>
    <w:p w:rsidR="00FD12A1" w:rsidRDefault="00FD12A1" w:rsidP="00FD12A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val="es-ES" w:eastAsia="es-ES" w:bidi="ar-SA"/>
        </w:rPr>
      </w:pPr>
    </w:p>
    <w:p w:rsidR="00FD12A1" w:rsidRDefault="00FD12A1" w:rsidP="00FD12A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val="es-ES" w:eastAsia="es-ES" w:bidi="ar-SA"/>
        </w:rPr>
      </w:pPr>
    </w:p>
    <w:p w:rsidR="00FD12A1" w:rsidRDefault="00FD12A1" w:rsidP="00FD12A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val="es-ES" w:eastAsia="es-ES" w:bidi="ar-SA"/>
        </w:rPr>
      </w:pPr>
    </w:p>
    <w:p w:rsidR="00FD12A1" w:rsidRPr="00FD12A1" w:rsidRDefault="00FD12A1" w:rsidP="00FD12A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val="es-ES" w:eastAsia="es-ES" w:bidi="ar-SA"/>
        </w:rPr>
      </w:pPr>
      <w:r w:rsidRPr="00FD12A1">
        <w:rPr>
          <w:rFonts w:ascii="Arial" w:eastAsia="Times New Roman" w:hAnsi="Arial" w:cs="Arial"/>
          <w:color w:val="000000"/>
          <w:sz w:val="20"/>
          <w:szCs w:val="20"/>
          <w:lang w:val="es-ES" w:eastAsia="es-ES" w:bidi="ar-SA"/>
        </w:rPr>
        <w:lastRenderedPageBreak/>
        <w:t>TABLA 4</w:t>
      </w:r>
      <w:r w:rsidRPr="00FD12A1">
        <w:rPr>
          <w:rFonts w:ascii="Arial" w:eastAsia="Times New Roman" w:hAnsi="Arial" w:cs="Arial"/>
          <w:color w:val="000000"/>
          <w:sz w:val="20"/>
          <w:szCs w:val="20"/>
          <w:lang w:val="es-ES" w:eastAsia="es-ES" w:bidi="ar-SA"/>
        </w:rPr>
        <w:br/>
      </w:r>
      <w:r w:rsidRPr="00FD12A1">
        <w:rPr>
          <w:rFonts w:ascii="Arial" w:eastAsia="Times New Roman" w:hAnsi="Arial" w:cs="Arial"/>
          <w:color w:val="000000"/>
          <w:sz w:val="20"/>
          <w:szCs w:val="20"/>
          <w:lang w:val="es-ES" w:eastAsia="es-ES" w:bidi="ar-SA"/>
        </w:rPr>
        <w:br/>
      </w:r>
      <w:r w:rsidRPr="00FD12A1">
        <w:rPr>
          <w:rFonts w:ascii="Arial" w:eastAsia="Times New Roman" w:hAnsi="Arial" w:cs="Arial"/>
          <w:noProof/>
          <w:color w:val="000000"/>
          <w:sz w:val="20"/>
          <w:szCs w:val="20"/>
          <w:lang w:val="es-419" w:eastAsia="es-419" w:bidi="ar-SA"/>
        </w:rPr>
        <w:drawing>
          <wp:inline distT="0" distB="0" distL="0" distR="0">
            <wp:extent cx="6326142" cy="3648075"/>
            <wp:effectExtent l="19050" t="0" r="0" b="0"/>
            <wp:docPr id="5" name="Imagen 5" descr="http://www.infoleg.gob.ar/infolegInternet/anexos/250000-254999/252684/res3345-29-09-2015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infoleg.gob.ar/infolegInternet/anexos/250000-254999/252684/res3345-29-09-2015-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6142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12A1">
        <w:rPr>
          <w:rFonts w:ascii="Arial" w:eastAsia="Times New Roman" w:hAnsi="Arial" w:cs="Arial"/>
          <w:color w:val="000000"/>
          <w:sz w:val="20"/>
          <w:szCs w:val="20"/>
          <w:lang w:val="es-ES" w:eastAsia="es-ES" w:bidi="ar-SA"/>
        </w:rPr>
        <w:br/>
      </w:r>
      <w:r w:rsidRPr="00FD12A1">
        <w:rPr>
          <w:rFonts w:ascii="Arial" w:eastAsia="Times New Roman" w:hAnsi="Arial" w:cs="Arial"/>
          <w:color w:val="000000"/>
          <w:sz w:val="20"/>
          <w:szCs w:val="20"/>
          <w:lang w:val="es-ES" w:eastAsia="es-ES" w:bidi="ar-SA"/>
        </w:rPr>
        <w:br/>
      </w:r>
      <w:r w:rsidRPr="00FD12A1">
        <w:rPr>
          <w:rFonts w:ascii="Arial" w:eastAsia="Times New Roman" w:hAnsi="Arial" w:cs="Arial"/>
          <w:noProof/>
          <w:color w:val="000000"/>
          <w:sz w:val="20"/>
          <w:szCs w:val="20"/>
          <w:lang w:val="es-419" w:eastAsia="es-419" w:bidi="ar-SA"/>
        </w:rPr>
        <w:drawing>
          <wp:inline distT="0" distB="0" distL="0" distR="0">
            <wp:extent cx="6391275" cy="2141077"/>
            <wp:effectExtent l="19050" t="0" r="9525" b="0"/>
            <wp:docPr id="6" name="Imagen 6" descr="http://www.infoleg.gob.ar/infolegInternet/anexos/250000-254999/252684/res3345-29-09-2015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infoleg.gob.ar/infolegInternet/anexos/250000-254999/252684/res3345-29-09-2015-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2141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2A1" w:rsidRPr="00FD12A1" w:rsidRDefault="00FD12A1" w:rsidP="00FD12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 w:bidi="ar-SA"/>
        </w:rPr>
      </w:pPr>
    </w:p>
    <w:p w:rsidR="00FD12A1" w:rsidRDefault="00FD12A1" w:rsidP="00FD12A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val="es-ES" w:eastAsia="es-ES" w:bidi="ar-SA"/>
        </w:rPr>
      </w:pPr>
    </w:p>
    <w:p w:rsidR="00FD12A1" w:rsidRPr="00FD12A1" w:rsidRDefault="00FD12A1" w:rsidP="00FD12A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es-ES" w:eastAsia="es-ES" w:bidi="ar-SA"/>
        </w:rPr>
      </w:pPr>
      <w:r w:rsidRPr="00FD12A1">
        <w:rPr>
          <w:rFonts w:ascii="Arial" w:eastAsia="Times New Roman" w:hAnsi="Arial" w:cs="Arial"/>
          <w:b/>
          <w:color w:val="000000"/>
          <w:sz w:val="28"/>
          <w:szCs w:val="28"/>
          <w:lang w:val="es-ES" w:eastAsia="es-ES" w:bidi="ar-SA"/>
        </w:rPr>
        <w:t>ANEXO III</w:t>
      </w:r>
    </w:p>
    <w:p w:rsidR="00E601FD" w:rsidRPr="00025B00" w:rsidRDefault="00FD12A1" w:rsidP="00FD12A1">
      <w:pPr>
        <w:rPr>
          <w:lang w:val="es-419"/>
        </w:rPr>
      </w:pPr>
      <w:r w:rsidRPr="00FD12A1">
        <w:rPr>
          <w:rFonts w:ascii="Arial" w:eastAsia="Times New Roman" w:hAnsi="Arial" w:cs="Arial"/>
          <w:color w:val="000000"/>
          <w:sz w:val="20"/>
          <w:szCs w:val="20"/>
          <w:lang w:val="es-ES" w:eastAsia="es-ES" w:bidi="ar-SA"/>
        </w:rPr>
        <w:br/>
        <w:t>Definiciones:</w:t>
      </w:r>
      <w:r w:rsidRPr="00FD12A1">
        <w:rPr>
          <w:rFonts w:ascii="Arial" w:eastAsia="Times New Roman" w:hAnsi="Arial" w:cs="Arial"/>
          <w:color w:val="000000"/>
          <w:sz w:val="20"/>
          <w:szCs w:val="20"/>
          <w:lang w:val="es-ES" w:eastAsia="es-ES" w:bidi="ar-SA"/>
        </w:rPr>
        <w:br/>
      </w:r>
      <w:r w:rsidRPr="00FD12A1">
        <w:rPr>
          <w:rFonts w:ascii="Arial" w:eastAsia="Times New Roman" w:hAnsi="Arial" w:cs="Arial"/>
          <w:color w:val="000000"/>
          <w:sz w:val="20"/>
          <w:szCs w:val="20"/>
          <w:lang w:val="es-ES" w:eastAsia="es-ES" w:bidi="ar-SA"/>
        </w:rPr>
        <w:br/>
        <w:t>Con el objeto de unificar criterios sobre el significado de los términos utilizados en la presente resolución se establecen los siguientes conceptos:</w:t>
      </w:r>
      <w:r w:rsidRPr="00FD12A1">
        <w:rPr>
          <w:rFonts w:ascii="Arial" w:eastAsia="Times New Roman" w:hAnsi="Arial" w:cs="Arial"/>
          <w:color w:val="000000"/>
          <w:sz w:val="20"/>
          <w:szCs w:val="20"/>
          <w:lang w:val="es-ES" w:eastAsia="es-ES" w:bidi="ar-SA"/>
        </w:rPr>
        <w:br/>
      </w:r>
      <w:r w:rsidRPr="00FD12A1">
        <w:rPr>
          <w:rFonts w:ascii="Arial" w:eastAsia="Times New Roman" w:hAnsi="Arial" w:cs="Arial"/>
          <w:color w:val="000000"/>
          <w:sz w:val="20"/>
          <w:szCs w:val="20"/>
          <w:lang w:val="es-ES" w:eastAsia="es-ES" w:bidi="ar-SA"/>
        </w:rPr>
        <w:br/>
        <w:t>-</w:t>
      </w:r>
      <w:r w:rsidRPr="00A02CCB">
        <w:rPr>
          <w:rFonts w:ascii="Arial" w:eastAsia="Times New Roman" w:hAnsi="Arial" w:cs="Arial"/>
          <w:b/>
          <w:color w:val="000000"/>
          <w:sz w:val="20"/>
          <w:szCs w:val="20"/>
          <w:lang w:val="es-ES" w:eastAsia="es-ES" w:bidi="ar-SA"/>
        </w:rPr>
        <w:t>Fuerza inicial:</w:t>
      </w:r>
      <w:r w:rsidRPr="00FD12A1">
        <w:rPr>
          <w:rFonts w:ascii="Arial" w:eastAsia="Times New Roman" w:hAnsi="Arial" w:cs="Arial"/>
          <w:color w:val="000000"/>
          <w:sz w:val="20"/>
          <w:szCs w:val="20"/>
          <w:lang w:val="es-ES" w:eastAsia="es-ES" w:bidi="ar-SA"/>
        </w:rPr>
        <w:t xml:space="preserve"> fuerza requerida para poner en movimiento o acelerar un objeto.</w:t>
      </w:r>
      <w:r w:rsidRPr="00FD12A1">
        <w:rPr>
          <w:rFonts w:ascii="Arial" w:eastAsia="Times New Roman" w:hAnsi="Arial" w:cs="Arial"/>
          <w:color w:val="000000"/>
          <w:sz w:val="20"/>
          <w:szCs w:val="20"/>
          <w:lang w:val="es-ES" w:eastAsia="es-ES" w:bidi="ar-SA"/>
        </w:rPr>
        <w:br/>
      </w:r>
      <w:r w:rsidRPr="00FD12A1">
        <w:rPr>
          <w:rFonts w:ascii="Arial" w:eastAsia="Times New Roman" w:hAnsi="Arial" w:cs="Arial"/>
          <w:color w:val="000000"/>
          <w:sz w:val="20"/>
          <w:szCs w:val="20"/>
          <w:lang w:val="es-ES" w:eastAsia="es-ES" w:bidi="ar-SA"/>
        </w:rPr>
        <w:br/>
        <w:t>-</w:t>
      </w:r>
      <w:r w:rsidRPr="00A02CCB">
        <w:rPr>
          <w:rFonts w:ascii="Arial" w:eastAsia="Times New Roman" w:hAnsi="Arial" w:cs="Arial"/>
          <w:b/>
          <w:color w:val="000000"/>
          <w:sz w:val="20"/>
          <w:szCs w:val="20"/>
          <w:lang w:val="es-ES" w:eastAsia="es-ES" w:bidi="ar-SA"/>
        </w:rPr>
        <w:t>Acción de tirar</w:t>
      </w:r>
      <w:r w:rsidRPr="00FD12A1">
        <w:rPr>
          <w:rFonts w:ascii="Arial" w:eastAsia="Times New Roman" w:hAnsi="Arial" w:cs="Arial"/>
          <w:color w:val="000000"/>
          <w:sz w:val="20"/>
          <w:szCs w:val="20"/>
          <w:lang w:val="es-ES" w:eastAsia="es-ES" w:bidi="ar-SA"/>
        </w:rPr>
        <w:t>: Esfuerzo físico humano en el cual la fuerza motriz está frente al cuerpo y orientada hacia el cuerpo del operador, mientras éste se encuentra detenido o se desplaza hacia atrás.</w:t>
      </w:r>
      <w:r w:rsidRPr="00FD12A1">
        <w:rPr>
          <w:rFonts w:ascii="Arial" w:eastAsia="Times New Roman" w:hAnsi="Arial" w:cs="Arial"/>
          <w:color w:val="000000"/>
          <w:sz w:val="20"/>
          <w:szCs w:val="20"/>
          <w:lang w:val="es-ES" w:eastAsia="es-ES" w:bidi="ar-SA"/>
        </w:rPr>
        <w:br/>
      </w:r>
      <w:r w:rsidRPr="00FD12A1">
        <w:rPr>
          <w:rFonts w:ascii="Arial" w:eastAsia="Times New Roman" w:hAnsi="Arial" w:cs="Arial"/>
          <w:color w:val="000000"/>
          <w:sz w:val="20"/>
          <w:szCs w:val="20"/>
          <w:lang w:val="es-ES" w:eastAsia="es-ES" w:bidi="ar-SA"/>
        </w:rPr>
        <w:br/>
        <w:t>-</w:t>
      </w:r>
      <w:r w:rsidRPr="00A02CCB">
        <w:rPr>
          <w:rFonts w:ascii="Arial" w:eastAsia="Times New Roman" w:hAnsi="Arial" w:cs="Arial"/>
          <w:b/>
          <w:color w:val="000000"/>
          <w:sz w:val="20"/>
          <w:szCs w:val="20"/>
          <w:lang w:val="es-ES" w:eastAsia="es-ES" w:bidi="ar-SA"/>
        </w:rPr>
        <w:t>Acción de empujar</w:t>
      </w:r>
      <w:r w:rsidRPr="00FD12A1">
        <w:rPr>
          <w:rFonts w:ascii="Arial" w:eastAsia="Times New Roman" w:hAnsi="Arial" w:cs="Arial"/>
          <w:color w:val="000000"/>
          <w:sz w:val="20"/>
          <w:szCs w:val="20"/>
          <w:lang w:val="es-ES" w:eastAsia="es-ES" w:bidi="ar-SA"/>
        </w:rPr>
        <w:t>: Esfuerzo físico humano en el cual la fuerza motriz está dirigida hacia adelante y alejándose del cuerpo del operador, mientras éste está detenido o se desplaza hacia adelante.</w:t>
      </w:r>
      <w:r w:rsidRPr="00FD12A1">
        <w:rPr>
          <w:rFonts w:ascii="Arial" w:eastAsia="Times New Roman" w:hAnsi="Arial" w:cs="Arial"/>
          <w:color w:val="000000"/>
          <w:sz w:val="20"/>
          <w:szCs w:val="20"/>
          <w:lang w:val="es-ES" w:eastAsia="es-ES" w:bidi="ar-SA"/>
        </w:rPr>
        <w:br/>
      </w:r>
      <w:r w:rsidRPr="00FD12A1">
        <w:rPr>
          <w:rFonts w:ascii="Arial" w:eastAsia="Times New Roman" w:hAnsi="Arial" w:cs="Arial"/>
          <w:color w:val="000000"/>
          <w:sz w:val="20"/>
          <w:szCs w:val="20"/>
          <w:lang w:val="es-ES" w:eastAsia="es-ES" w:bidi="ar-SA"/>
        </w:rPr>
        <w:br/>
        <w:t>-</w:t>
      </w:r>
      <w:r w:rsidRPr="00A02CCB">
        <w:rPr>
          <w:rFonts w:ascii="Arial" w:eastAsia="Times New Roman" w:hAnsi="Arial" w:cs="Arial"/>
          <w:b/>
          <w:color w:val="000000"/>
          <w:sz w:val="20"/>
          <w:szCs w:val="20"/>
          <w:lang w:val="es-ES" w:eastAsia="es-ES" w:bidi="ar-SA"/>
        </w:rPr>
        <w:t>Fuerza sostenida</w:t>
      </w:r>
      <w:r w:rsidRPr="00FD12A1">
        <w:rPr>
          <w:rFonts w:ascii="Arial" w:eastAsia="Times New Roman" w:hAnsi="Arial" w:cs="Arial"/>
          <w:color w:val="000000"/>
          <w:sz w:val="20"/>
          <w:szCs w:val="20"/>
          <w:lang w:val="es-ES" w:eastAsia="es-ES" w:bidi="ar-SA"/>
        </w:rPr>
        <w:t xml:space="preserve">: Aquella que se aplica para mantener un objeto en movimiento. Por ejemplo fuerza requerida </w:t>
      </w:r>
      <w:r w:rsidRPr="00FD12A1">
        <w:rPr>
          <w:rFonts w:ascii="Arial" w:eastAsia="Times New Roman" w:hAnsi="Arial" w:cs="Arial"/>
          <w:color w:val="000000"/>
          <w:sz w:val="20"/>
          <w:szCs w:val="20"/>
          <w:lang w:val="es-ES" w:eastAsia="es-ES" w:bidi="ar-SA"/>
        </w:rPr>
        <w:lastRenderedPageBreak/>
        <w:t>para mantener un objeto a mayor o menor velocidad constante.</w:t>
      </w:r>
      <w:r w:rsidRPr="00FD12A1">
        <w:rPr>
          <w:rFonts w:ascii="Arial" w:eastAsia="Times New Roman" w:hAnsi="Arial" w:cs="Arial"/>
          <w:color w:val="000000"/>
          <w:sz w:val="20"/>
          <w:szCs w:val="20"/>
          <w:lang w:val="es-ES" w:eastAsia="es-ES" w:bidi="ar-SA"/>
        </w:rPr>
        <w:br/>
      </w:r>
      <w:r w:rsidRPr="00FD12A1">
        <w:rPr>
          <w:rFonts w:ascii="Arial" w:eastAsia="Times New Roman" w:hAnsi="Arial" w:cs="Arial"/>
          <w:color w:val="000000"/>
          <w:sz w:val="20"/>
          <w:szCs w:val="20"/>
          <w:lang w:val="es-ES" w:eastAsia="es-ES" w:bidi="ar-SA"/>
        </w:rPr>
        <w:br/>
        <w:t>-</w:t>
      </w:r>
      <w:r w:rsidRPr="00A02CCB">
        <w:rPr>
          <w:rFonts w:ascii="Arial" w:eastAsia="Times New Roman" w:hAnsi="Arial" w:cs="Arial"/>
          <w:b/>
          <w:color w:val="000000"/>
          <w:sz w:val="20"/>
          <w:szCs w:val="20"/>
          <w:lang w:val="es-ES" w:eastAsia="es-ES" w:bidi="ar-SA"/>
        </w:rPr>
        <w:t>Fuerza de frenado</w:t>
      </w:r>
      <w:r w:rsidRPr="00FD12A1">
        <w:rPr>
          <w:rFonts w:ascii="Arial" w:eastAsia="Times New Roman" w:hAnsi="Arial" w:cs="Arial"/>
          <w:color w:val="000000"/>
          <w:sz w:val="20"/>
          <w:szCs w:val="20"/>
          <w:lang w:val="es-ES" w:eastAsia="es-ES" w:bidi="ar-SA"/>
        </w:rPr>
        <w:t>: Aquella aplicada para detener un objeto en movimiento.</w:t>
      </w:r>
      <w:r w:rsidRPr="00FD12A1">
        <w:rPr>
          <w:rFonts w:ascii="Arial" w:eastAsia="Times New Roman" w:hAnsi="Arial" w:cs="Arial"/>
          <w:color w:val="000000"/>
          <w:sz w:val="20"/>
          <w:szCs w:val="20"/>
          <w:lang w:val="es-ES" w:eastAsia="es-ES" w:bidi="ar-SA"/>
        </w:rPr>
        <w:br/>
      </w:r>
      <w:r w:rsidRPr="00FD12A1">
        <w:rPr>
          <w:rFonts w:ascii="Arial" w:eastAsia="Times New Roman" w:hAnsi="Arial" w:cs="Arial"/>
          <w:color w:val="000000"/>
          <w:sz w:val="20"/>
          <w:szCs w:val="20"/>
          <w:lang w:val="es-ES" w:eastAsia="es-ES" w:bidi="ar-SA"/>
        </w:rPr>
        <w:br/>
        <w:t>-</w:t>
      </w:r>
      <w:r w:rsidRPr="00A02CCB">
        <w:rPr>
          <w:rFonts w:ascii="Arial" w:eastAsia="Times New Roman" w:hAnsi="Arial" w:cs="Arial"/>
          <w:b/>
          <w:color w:val="000000"/>
          <w:sz w:val="20"/>
          <w:szCs w:val="20"/>
          <w:lang w:val="es-ES" w:eastAsia="es-ES" w:bidi="ar-SA"/>
        </w:rPr>
        <w:t>Manipulación manual:</w:t>
      </w:r>
      <w:r w:rsidRPr="00FD12A1">
        <w:rPr>
          <w:rFonts w:ascii="Arial" w:eastAsia="Times New Roman" w:hAnsi="Arial" w:cs="Arial"/>
          <w:color w:val="000000"/>
          <w:sz w:val="20"/>
          <w:szCs w:val="20"/>
          <w:lang w:val="es-ES" w:eastAsia="es-ES" w:bidi="ar-SA"/>
        </w:rPr>
        <w:t xml:space="preserve"> Actividad que requiere la utilización de la fuerza humana para transportar o desplazar un objeto, incluyendo la manipulación de personas o animales.</w:t>
      </w:r>
      <w:r w:rsidRPr="00FD12A1">
        <w:rPr>
          <w:rFonts w:ascii="Arial" w:eastAsia="Times New Roman" w:hAnsi="Arial" w:cs="Arial"/>
          <w:color w:val="000000"/>
          <w:sz w:val="20"/>
          <w:szCs w:val="20"/>
          <w:lang w:val="es-ES" w:eastAsia="es-ES" w:bidi="ar-SA"/>
        </w:rPr>
        <w:br/>
      </w:r>
      <w:r w:rsidRPr="00FD12A1">
        <w:rPr>
          <w:rFonts w:ascii="Arial" w:eastAsia="Times New Roman" w:hAnsi="Arial" w:cs="Arial"/>
          <w:color w:val="000000"/>
          <w:sz w:val="20"/>
          <w:szCs w:val="20"/>
          <w:lang w:val="es-ES" w:eastAsia="es-ES" w:bidi="ar-SA"/>
        </w:rPr>
        <w:br/>
        <w:t>-</w:t>
      </w:r>
      <w:r w:rsidRPr="00A02CCB">
        <w:rPr>
          <w:rFonts w:ascii="Arial" w:eastAsia="Times New Roman" w:hAnsi="Arial" w:cs="Arial"/>
          <w:b/>
          <w:color w:val="000000"/>
          <w:sz w:val="20"/>
          <w:szCs w:val="20"/>
          <w:lang w:val="es-ES" w:eastAsia="es-ES" w:bidi="ar-SA"/>
        </w:rPr>
        <w:t>Manipulación manual horizontal</w:t>
      </w:r>
      <w:r w:rsidRPr="00FD12A1">
        <w:rPr>
          <w:rFonts w:ascii="Arial" w:eastAsia="Times New Roman" w:hAnsi="Arial" w:cs="Arial"/>
          <w:color w:val="000000"/>
          <w:sz w:val="20"/>
          <w:szCs w:val="20"/>
          <w:lang w:val="es-ES" w:eastAsia="es-ES" w:bidi="ar-SA"/>
        </w:rPr>
        <w:t>: Acción de desplazar un objeto horizontalmente, por medio de la fuerza humana.</w:t>
      </w:r>
      <w:r w:rsidRPr="00FD12A1">
        <w:rPr>
          <w:rFonts w:ascii="Arial" w:eastAsia="Times New Roman" w:hAnsi="Arial" w:cs="Arial"/>
          <w:color w:val="000000"/>
          <w:sz w:val="20"/>
          <w:szCs w:val="20"/>
          <w:lang w:val="es-ES" w:eastAsia="es-ES" w:bidi="ar-SA"/>
        </w:rPr>
        <w:br/>
      </w:r>
      <w:r w:rsidRPr="00FD12A1">
        <w:rPr>
          <w:rFonts w:ascii="Arial" w:eastAsia="Times New Roman" w:hAnsi="Arial" w:cs="Arial"/>
          <w:color w:val="000000"/>
          <w:sz w:val="20"/>
          <w:szCs w:val="20"/>
          <w:lang w:val="es-ES" w:eastAsia="es-ES" w:bidi="ar-SA"/>
        </w:rPr>
        <w:br/>
        <w:t>-</w:t>
      </w:r>
      <w:r w:rsidRPr="00A02CCB">
        <w:rPr>
          <w:rFonts w:ascii="Arial" w:eastAsia="Times New Roman" w:hAnsi="Arial" w:cs="Arial"/>
          <w:b/>
          <w:color w:val="000000"/>
          <w:sz w:val="20"/>
          <w:szCs w:val="20"/>
          <w:lang w:val="es-ES" w:eastAsia="es-ES" w:bidi="ar-SA"/>
        </w:rPr>
        <w:t>Condiciones ambientales desfavorables</w:t>
      </w:r>
      <w:r w:rsidRPr="00FD12A1">
        <w:rPr>
          <w:rFonts w:ascii="Arial" w:eastAsia="Times New Roman" w:hAnsi="Arial" w:cs="Arial"/>
          <w:color w:val="000000"/>
          <w:sz w:val="20"/>
          <w:szCs w:val="20"/>
          <w:lang w:val="es-ES" w:eastAsia="es-ES" w:bidi="ar-SA"/>
        </w:rPr>
        <w:t>: Aquellas que agregan un riesgo al de la tarea de manipulación manual, entre otros el ambiente caluroso o frío, suelo irregular o resbaladizo, viento considerable, vibraciones.</w:t>
      </w:r>
      <w:r w:rsidRPr="00FD12A1">
        <w:rPr>
          <w:rFonts w:ascii="Arial" w:eastAsia="Times New Roman" w:hAnsi="Arial" w:cs="Arial"/>
          <w:color w:val="000000"/>
          <w:sz w:val="20"/>
          <w:szCs w:val="20"/>
          <w:lang w:val="es-ES" w:eastAsia="es-ES" w:bidi="ar-SA"/>
        </w:rPr>
        <w:br/>
      </w:r>
      <w:r w:rsidRPr="00FD12A1">
        <w:rPr>
          <w:rFonts w:ascii="Arial" w:eastAsia="Times New Roman" w:hAnsi="Arial" w:cs="Arial"/>
          <w:color w:val="000000"/>
          <w:sz w:val="20"/>
          <w:szCs w:val="20"/>
          <w:lang w:val="es-ES" w:eastAsia="es-ES" w:bidi="ar-SA"/>
        </w:rPr>
        <w:br/>
        <w:t>-</w:t>
      </w:r>
      <w:bookmarkStart w:id="0" w:name="_GoBack"/>
      <w:r w:rsidRPr="00A02CCB">
        <w:rPr>
          <w:rFonts w:ascii="Arial" w:eastAsia="Times New Roman" w:hAnsi="Arial" w:cs="Arial"/>
          <w:b/>
          <w:color w:val="000000"/>
          <w:sz w:val="20"/>
          <w:szCs w:val="20"/>
          <w:lang w:val="es-ES" w:eastAsia="es-ES" w:bidi="ar-SA"/>
        </w:rPr>
        <w:t>Masa Acumulada</w:t>
      </w:r>
      <w:bookmarkEnd w:id="0"/>
      <w:r w:rsidRPr="00FD12A1">
        <w:rPr>
          <w:rFonts w:ascii="Arial" w:eastAsia="Times New Roman" w:hAnsi="Arial" w:cs="Arial"/>
          <w:color w:val="000000"/>
          <w:sz w:val="20"/>
          <w:szCs w:val="20"/>
          <w:lang w:val="es-ES" w:eastAsia="es-ES" w:bidi="ar-SA"/>
        </w:rPr>
        <w:t>: Producto de la masa manipulada por la frecuencia de manipulación (Kg./min cuando representa un riesgo a corto plazo; Kg./hora cuando representa un riesgo a mediano plazo y en Kg./8horas cuando representa un riesgo a largo plazo.)</w:t>
      </w:r>
      <w:r w:rsidRPr="00FD12A1">
        <w:rPr>
          <w:rFonts w:ascii="Arial" w:eastAsia="Times New Roman" w:hAnsi="Arial" w:cs="Arial"/>
          <w:color w:val="000000"/>
          <w:sz w:val="20"/>
          <w:szCs w:val="20"/>
          <w:lang w:val="es-ES" w:eastAsia="es-ES" w:bidi="ar-SA"/>
        </w:rPr>
        <w:br/>
      </w:r>
    </w:p>
    <w:sectPr w:rsidR="00E601FD" w:rsidRPr="00025B00" w:rsidSect="00FD12A1">
      <w:footerReference w:type="default" r:id="rId12"/>
      <w:type w:val="continuous"/>
      <w:pgSz w:w="11906" w:h="16838" w:code="9"/>
      <w:pgMar w:top="851" w:right="851" w:bottom="1276" w:left="851" w:header="340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017" w:rsidRDefault="00910017" w:rsidP="00FD12A1">
      <w:pPr>
        <w:spacing w:after="0" w:line="240" w:lineRule="auto"/>
      </w:pPr>
      <w:r>
        <w:separator/>
      </w:r>
    </w:p>
  </w:endnote>
  <w:endnote w:type="continuationSeparator" w:id="0">
    <w:p w:rsidR="00910017" w:rsidRDefault="00910017" w:rsidP="00FD1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9990282"/>
      <w:docPartObj>
        <w:docPartGallery w:val="Page Numbers (Bottom of Page)"/>
        <w:docPartUnique/>
      </w:docPartObj>
    </w:sdtPr>
    <w:sdtEndPr/>
    <w:sdtContent>
      <w:p w:rsidR="00FD12A1" w:rsidRDefault="00FD12A1">
        <w:pPr>
          <w:pStyle w:val="Piedepgina"/>
          <w:jc w:val="right"/>
        </w:pPr>
        <w:r w:rsidRPr="00FD12A1">
          <w:rPr>
            <w:sz w:val="18"/>
            <w:szCs w:val="18"/>
          </w:rPr>
          <w:fldChar w:fldCharType="begin"/>
        </w:r>
        <w:r w:rsidRPr="00FD12A1">
          <w:rPr>
            <w:sz w:val="18"/>
            <w:szCs w:val="18"/>
          </w:rPr>
          <w:instrText xml:space="preserve"> PAGE   \* MERGEFORMAT </w:instrText>
        </w:r>
        <w:r w:rsidRPr="00FD12A1">
          <w:rPr>
            <w:sz w:val="18"/>
            <w:szCs w:val="18"/>
          </w:rPr>
          <w:fldChar w:fldCharType="separate"/>
        </w:r>
        <w:r w:rsidR="00A02CCB">
          <w:rPr>
            <w:noProof/>
            <w:sz w:val="18"/>
            <w:szCs w:val="18"/>
          </w:rPr>
          <w:t>7</w:t>
        </w:r>
        <w:r w:rsidRPr="00FD12A1">
          <w:rPr>
            <w:sz w:val="18"/>
            <w:szCs w:val="18"/>
          </w:rPr>
          <w:fldChar w:fldCharType="end"/>
        </w:r>
      </w:p>
    </w:sdtContent>
  </w:sdt>
  <w:p w:rsidR="00FD12A1" w:rsidRDefault="00FD12A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017" w:rsidRDefault="00910017" w:rsidP="00FD12A1">
      <w:pPr>
        <w:spacing w:after="0" w:line="240" w:lineRule="auto"/>
      </w:pPr>
      <w:r>
        <w:separator/>
      </w:r>
    </w:p>
  </w:footnote>
  <w:footnote w:type="continuationSeparator" w:id="0">
    <w:p w:rsidR="00910017" w:rsidRDefault="00910017" w:rsidP="00FD12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12A1"/>
    <w:rsid w:val="00000DB6"/>
    <w:rsid w:val="000015DA"/>
    <w:rsid w:val="00002A8E"/>
    <w:rsid w:val="0000426C"/>
    <w:rsid w:val="0000571B"/>
    <w:rsid w:val="0000659F"/>
    <w:rsid w:val="00006A6D"/>
    <w:rsid w:val="00007457"/>
    <w:rsid w:val="00007CBE"/>
    <w:rsid w:val="00010608"/>
    <w:rsid w:val="00010D0E"/>
    <w:rsid w:val="00013345"/>
    <w:rsid w:val="0001372D"/>
    <w:rsid w:val="00013CC9"/>
    <w:rsid w:val="0001586A"/>
    <w:rsid w:val="00020DB8"/>
    <w:rsid w:val="00020FC1"/>
    <w:rsid w:val="0002109A"/>
    <w:rsid w:val="000212F2"/>
    <w:rsid w:val="00021ADE"/>
    <w:rsid w:val="00022BDB"/>
    <w:rsid w:val="00024140"/>
    <w:rsid w:val="0002415F"/>
    <w:rsid w:val="00024726"/>
    <w:rsid w:val="00025B00"/>
    <w:rsid w:val="00027495"/>
    <w:rsid w:val="00032471"/>
    <w:rsid w:val="00032E17"/>
    <w:rsid w:val="0003386D"/>
    <w:rsid w:val="00035C38"/>
    <w:rsid w:val="00036174"/>
    <w:rsid w:val="00042EEC"/>
    <w:rsid w:val="000432B2"/>
    <w:rsid w:val="00047A3E"/>
    <w:rsid w:val="00047C94"/>
    <w:rsid w:val="000502FB"/>
    <w:rsid w:val="00051811"/>
    <w:rsid w:val="00051BC0"/>
    <w:rsid w:val="000532D3"/>
    <w:rsid w:val="0005341E"/>
    <w:rsid w:val="00053520"/>
    <w:rsid w:val="0005384A"/>
    <w:rsid w:val="00053B43"/>
    <w:rsid w:val="00053CC2"/>
    <w:rsid w:val="00054285"/>
    <w:rsid w:val="0005438B"/>
    <w:rsid w:val="000549BE"/>
    <w:rsid w:val="0005534C"/>
    <w:rsid w:val="00056461"/>
    <w:rsid w:val="000577B3"/>
    <w:rsid w:val="0006197D"/>
    <w:rsid w:val="00062258"/>
    <w:rsid w:val="00062B8F"/>
    <w:rsid w:val="00062FCC"/>
    <w:rsid w:val="00063482"/>
    <w:rsid w:val="00066EBF"/>
    <w:rsid w:val="00066F35"/>
    <w:rsid w:val="00071B08"/>
    <w:rsid w:val="00072429"/>
    <w:rsid w:val="000727E9"/>
    <w:rsid w:val="00075D26"/>
    <w:rsid w:val="000767E7"/>
    <w:rsid w:val="00076A6D"/>
    <w:rsid w:val="00077218"/>
    <w:rsid w:val="000809CF"/>
    <w:rsid w:val="00080A8C"/>
    <w:rsid w:val="00081D3D"/>
    <w:rsid w:val="00081D44"/>
    <w:rsid w:val="00082392"/>
    <w:rsid w:val="0008312B"/>
    <w:rsid w:val="00083493"/>
    <w:rsid w:val="000847DE"/>
    <w:rsid w:val="00084A2C"/>
    <w:rsid w:val="000851DA"/>
    <w:rsid w:val="00085973"/>
    <w:rsid w:val="00087012"/>
    <w:rsid w:val="0008795E"/>
    <w:rsid w:val="00091252"/>
    <w:rsid w:val="00091994"/>
    <w:rsid w:val="0009365A"/>
    <w:rsid w:val="00093E40"/>
    <w:rsid w:val="000953A0"/>
    <w:rsid w:val="00095822"/>
    <w:rsid w:val="00095F0C"/>
    <w:rsid w:val="000962D8"/>
    <w:rsid w:val="00096D47"/>
    <w:rsid w:val="000A067C"/>
    <w:rsid w:val="000A2473"/>
    <w:rsid w:val="000A2F34"/>
    <w:rsid w:val="000A3DD7"/>
    <w:rsid w:val="000A48D1"/>
    <w:rsid w:val="000A670C"/>
    <w:rsid w:val="000A7F6A"/>
    <w:rsid w:val="000B10C6"/>
    <w:rsid w:val="000B2E20"/>
    <w:rsid w:val="000B3D6E"/>
    <w:rsid w:val="000B6E52"/>
    <w:rsid w:val="000C000C"/>
    <w:rsid w:val="000C0BDB"/>
    <w:rsid w:val="000C2C56"/>
    <w:rsid w:val="000C3462"/>
    <w:rsid w:val="000C377E"/>
    <w:rsid w:val="000C3A37"/>
    <w:rsid w:val="000C3BD7"/>
    <w:rsid w:val="000C3E4C"/>
    <w:rsid w:val="000C5483"/>
    <w:rsid w:val="000C6943"/>
    <w:rsid w:val="000C6F0A"/>
    <w:rsid w:val="000C7419"/>
    <w:rsid w:val="000C75E9"/>
    <w:rsid w:val="000D137D"/>
    <w:rsid w:val="000D3620"/>
    <w:rsid w:val="000D3626"/>
    <w:rsid w:val="000D38F6"/>
    <w:rsid w:val="000D3E39"/>
    <w:rsid w:val="000D526D"/>
    <w:rsid w:val="000D65CD"/>
    <w:rsid w:val="000D6769"/>
    <w:rsid w:val="000D6C42"/>
    <w:rsid w:val="000D7146"/>
    <w:rsid w:val="000E3D96"/>
    <w:rsid w:val="000E423A"/>
    <w:rsid w:val="000E4C8A"/>
    <w:rsid w:val="000E54FF"/>
    <w:rsid w:val="000E5B68"/>
    <w:rsid w:val="000E5F44"/>
    <w:rsid w:val="000E6A40"/>
    <w:rsid w:val="000E6C82"/>
    <w:rsid w:val="000F0C64"/>
    <w:rsid w:val="000F1BF2"/>
    <w:rsid w:val="000F2016"/>
    <w:rsid w:val="000F3AF8"/>
    <w:rsid w:val="000F3CB9"/>
    <w:rsid w:val="000F3E13"/>
    <w:rsid w:val="000F45AF"/>
    <w:rsid w:val="001016D5"/>
    <w:rsid w:val="00102F88"/>
    <w:rsid w:val="00105823"/>
    <w:rsid w:val="001060CF"/>
    <w:rsid w:val="00107A2C"/>
    <w:rsid w:val="00107EF1"/>
    <w:rsid w:val="001107C2"/>
    <w:rsid w:val="001111B9"/>
    <w:rsid w:val="00113EDE"/>
    <w:rsid w:val="0011423A"/>
    <w:rsid w:val="001145AB"/>
    <w:rsid w:val="00116656"/>
    <w:rsid w:val="00120DDD"/>
    <w:rsid w:val="001223E5"/>
    <w:rsid w:val="00123BA2"/>
    <w:rsid w:val="00123DF7"/>
    <w:rsid w:val="001247DE"/>
    <w:rsid w:val="001250C3"/>
    <w:rsid w:val="00126947"/>
    <w:rsid w:val="001306D2"/>
    <w:rsid w:val="001328F6"/>
    <w:rsid w:val="00132DFB"/>
    <w:rsid w:val="00133823"/>
    <w:rsid w:val="0013452D"/>
    <w:rsid w:val="00135F07"/>
    <w:rsid w:val="00136D8E"/>
    <w:rsid w:val="00141FBF"/>
    <w:rsid w:val="0014227D"/>
    <w:rsid w:val="001427FE"/>
    <w:rsid w:val="001438D8"/>
    <w:rsid w:val="00145A02"/>
    <w:rsid w:val="001464CE"/>
    <w:rsid w:val="00150CD4"/>
    <w:rsid w:val="00151D81"/>
    <w:rsid w:val="00152EBA"/>
    <w:rsid w:val="00153CD7"/>
    <w:rsid w:val="00155B02"/>
    <w:rsid w:val="00155B41"/>
    <w:rsid w:val="00157F6E"/>
    <w:rsid w:val="0016058A"/>
    <w:rsid w:val="001620C5"/>
    <w:rsid w:val="00165ED5"/>
    <w:rsid w:val="0017000C"/>
    <w:rsid w:val="001721C7"/>
    <w:rsid w:val="00173BAA"/>
    <w:rsid w:val="00173F72"/>
    <w:rsid w:val="00175113"/>
    <w:rsid w:val="00175695"/>
    <w:rsid w:val="00176E18"/>
    <w:rsid w:val="00182EAE"/>
    <w:rsid w:val="00184594"/>
    <w:rsid w:val="00184D86"/>
    <w:rsid w:val="0018548D"/>
    <w:rsid w:val="00187EA4"/>
    <w:rsid w:val="00192217"/>
    <w:rsid w:val="00192AC1"/>
    <w:rsid w:val="00194174"/>
    <w:rsid w:val="00194802"/>
    <w:rsid w:val="00195317"/>
    <w:rsid w:val="00195E6D"/>
    <w:rsid w:val="00196EBC"/>
    <w:rsid w:val="001977C1"/>
    <w:rsid w:val="00197864"/>
    <w:rsid w:val="001A309E"/>
    <w:rsid w:val="001A41E4"/>
    <w:rsid w:val="001A42F5"/>
    <w:rsid w:val="001A44C9"/>
    <w:rsid w:val="001B0C4D"/>
    <w:rsid w:val="001B44C1"/>
    <w:rsid w:val="001B4616"/>
    <w:rsid w:val="001B4CFB"/>
    <w:rsid w:val="001B59EE"/>
    <w:rsid w:val="001B5F3C"/>
    <w:rsid w:val="001B6257"/>
    <w:rsid w:val="001B7708"/>
    <w:rsid w:val="001C25DC"/>
    <w:rsid w:val="001C27C2"/>
    <w:rsid w:val="001C3878"/>
    <w:rsid w:val="001C415F"/>
    <w:rsid w:val="001C42BD"/>
    <w:rsid w:val="001C46B8"/>
    <w:rsid w:val="001C4F31"/>
    <w:rsid w:val="001C63E0"/>
    <w:rsid w:val="001C6BC4"/>
    <w:rsid w:val="001C7AEE"/>
    <w:rsid w:val="001C7FAC"/>
    <w:rsid w:val="001D2352"/>
    <w:rsid w:val="001D4504"/>
    <w:rsid w:val="001D5F21"/>
    <w:rsid w:val="001E10B5"/>
    <w:rsid w:val="001E1382"/>
    <w:rsid w:val="001E2BDF"/>
    <w:rsid w:val="001E2F82"/>
    <w:rsid w:val="001E32F3"/>
    <w:rsid w:val="001E3CC4"/>
    <w:rsid w:val="001E3DBB"/>
    <w:rsid w:val="001E490E"/>
    <w:rsid w:val="001E5FD1"/>
    <w:rsid w:val="001E6D37"/>
    <w:rsid w:val="001F0432"/>
    <w:rsid w:val="001F065B"/>
    <w:rsid w:val="001F0762"/>
    <w:rsid w:val="001F1580"/>
    <w:rsid w:val="001F23CE"/>
    <w:rsid w:val="001F25B4"/>
    <w:rsid w:val="001F3672"/>
    <w:rsid w:val="001F3B3E"/>
    <w:rsid w:val="001F3B9C"/>
    <w:rsid w:val="001F3C66"/>
    <w:rsid w:val="001F3EEF"/>
    <w:rsid w:val="001F5C1F"/>
    <w:rsid w:val="001F663F"/>
    <w:rsid w:val="001F71DA"/>
    <w:rsid w:val="002011D9"/>
    <w:rsid w:val="00202B8F"/>
    <w:rsid w:val="00203A8A"/>
    <w:rsid w:val="0020459A"/>
    <w:rsid w:val="00205544"/>
    <w:rsid w:val="00210A02"/>
    <w:rsid w:val="00211544"/>
    <w:rsid w:val="00211F81"/>
    <w:rsid w:val="0021441D"/>
    <w:rsid w:val="0021701B"/>
    <w:rsid w:val="00217CF0"/>
    <w:rsid w:val="002207C1"/>
    <w:rsid w:val="00220FEE"/>
    <w:rsid w:val="002221E3"/>
    <w:rsid w:val="00222686"/>
    <w:rsid w:val="00223BFE"/>
    <w:rsid w:val="002269D3"/>
    <w:rsid w:val="002271B5"/>
    <w:rsid w:val="00230143"/>
    <w:rsid w:val="00230EA1"/>
    <w:rsid w:val="0023184B"/>
    <w:rsid w:val="00231F17"/>
    <w:rsid w:val="00231FBB"/>
    <w:rsid w:val="00232269"/>
    <w:rsid w:val="00232D52"/>
    <w:rsid w:val="0023317B"/>
    <w:rsid w:val="002348EF"/>
    <w:rsid w:val="0023608B"/>
    <w:rsid w:val="00236251"/>
    <w:rsid w:val="00236B56"/>
    <w:rsid w:val="00236D31"/>
    <w:rsid w:val="002372F3"/>
    <w:rsid w:val="00237EE9"/>
    <w:rsid w:val="0024099D"/>
    <w:rsid w:val="00241006"/>
    <w:rsid w:val="0024265E"/>
    <w:rsid w:val="00243B67"/>
    <w:rsid w:val="00243F8C"/>
    <w:rsid w:val="0024555F"/>
    <w:rsid w:val="002456D2"/>
    <w:rsid w:val="00246470"/>
    <w:rsid w:val="0024734F"/>
    <w:rsid w:val="00247EBF"/>
    <w:rsid w:val="00254734"/>
    <w:rsid w:val="0025593D"/>
    <w:rsid w:val="0025634B"/>
    <w:rsid w:val="002573AD"/>
    <w:rsid w:val="002577DB"/>
    <w:rsid w:val="00263909"/>
    <w:rsid w:val="00265428"/>
    <w:rsid w:val="00265832"/>
    <w:rsid w:val="002675F9"/>
    <w:rsid w:val="00267FEF"/>
    <w:rsid w:val="002702DC"/>
    <w:rsid w:val="00271452"/>
    <w:rsid w:val="00271D7F"/>
    <w:rsid w:val="00271DC4"/>
    <w:rsid w:val="00272283"/>
    <w:rsid w:val="00272CAD"/>
    <w:rsid w:val="00273856"/>
    <w:rsid w:val="00275740"/>
    <w:rsid w:val="0027600A"/>
    <w:rsid w:val="00277E50"/>
    <w:rsid w:val="00277FB9"/>
    <w:rsid w:val="002817F2"/>
    <w:rsid w:val="002827C9"/>
    <w:rsid w:val="002853D2"/>
    <w:rsid w:val="002857CE"/>
    <w:rsid w:val="00286251"/>
    <w:rsid w:val="002862CA"/>
    <w:rsid w:val="002868F6"/>
    <w:rsid w:val="00290142"/>
    <w:rsid w:val="00290A1F"/>
    <w:rsid w:val="0029237C"/>
    <w:rsid w:val="00293599"/>
    <w:rsid w:val="002A01DC"/>
    <w:rsid w:val="002A1E93"/>
    <w:rsid w:val="002A2BB0"/>
    <w:rsid w:val="002A41D8"/>
    <w:rsid w:val="002A58D2"/>
    <w:rsid w:val="002A6CA4"/>
    <w:rsid w:val="002A729F"/>
    <w:rsid w:val="002B212D"/>
    <w:rsid w:val="002B21A8"/>
    <w:rsid w:val="002B501B"/>
    <w:rsid w:val="002B631E"/>
    <w:rsid w:val="002B765D"/>
    <w:rsid w:val="002C0AA5"/>
    <w:rsid w:val="002C1105"/>
    <w:rsid w:val="002C21D5"/>
    <w:rsid w:val="002C2691"/>
    <w:rsid w:val="002C37EF"/>
    <w:rsid w:val="002C45FF"/>
    <w:rsid w:val="002C4931"/>
    <w:rsid w:val="002C54B5"/>
    <w:rsid w:val="002C56A3"/>
    <w:rsid w:val="002C73A7"/>
    <w:rsid w:val="002D01D3"/>
    <w:rsid w:val="002D0617"/>
    <w:rsid w:val="002D0A61"/>
    <w:rsid w:val="002D208B"/>
    <w:rsid w:val="002D21EF"/>
    <w:rsid w:val="002D2603"/>
    <w:rsid w:val="002D2CBD"/>
    <w:rsid w:val="002D3580"/>
    <w:rsid w:val="002D4B19"/>
    <w:rsid w:val="002D51F3"/>
    <w:rsid w:val="002D569F"/>
    <w:rsid w:val="002D668A"/>
    <w:rsid w:val="002E2273"/>
    <w:rsid w:val="002E2C7E"/>
    <w:rsid w:val="002E3B95"/>
    <w:rsid w:val="002E4C42"/>
    <w:rsid w:val="002E5AB8"/>
    <w:rsid w:val="002E625A"/>
    <w:rsid w:val="002E6F75"/>
    <w:rsid w:val="002E7F77"/>
    <w:rsid w:val="002F1297"/>
    <w:rsid w:val="002F1414"/>
    <w:rsid w:val="002F2940"/>
    <w:rsid w:val="002F2B1E"/>
    <w:rsid w:val="002F4A9C"/>
    <w:rsid w:val="002F4AF5"/>
    <w:rsid w:val="002F517B"/>
    <w:rsid w:val="002F56A6"/>
    <w:rsid w:val="002F5B76"/>
    <w:rsid w:val="002F5C67"/>
    <w:rsid w:val="002F65DD"/>
    <w:rsid w:val="002F74E2"/>
    <w:rsid w:val="002F7D53"/>
    <w:rsid w:val="003001DB"/>
    <w:rsid w:val="00300A01"/>
    <w:rsid w:val="00301498"/>
    <w:rsid w:val="003021D0"/>
    <w:rsid w:val="0030251A"/>
    <w:rsid w:val="00302D94"/>
    <w:rsid w:val="00303A4F"/>
    <w:rsid w:val="00305032"/>
    <w:rsid w:val="003057FF"/>
    <w:rsid w:val="003068F4"/>
    <w:rsid w:val="00307B07"/>
    <w:rsid w:val="00310870"/>
    <w:rsid w:val="003125B3"/>
    <w:rsid w:val="003125DB"/>
    <w:rsid w:val="00315EC4"/>
    <w:rsid w:val="00316194"/>
    <w:rsid w:val="00316250"/>
    <w:rsid w:val="00317496"/>
    <w:rsid w:val="003174F3"/>
    <w:rsid w:val="00317F4C"/>
    <w:rsid w:val="003235FB"/>
    <w:rsid w:val="00324BF3"/>
    <w:rsid w:val="00326B52"/>
    <w:rsid w:val="00330643"/>
    <w:rsid w:val="003306EF"/>
    <w:rsid w:val="0033150E"/>
    <w:rsid w:val="00332DC5"/>
    <w:rsid w:val="00334425"/>
    <w:rsid w:val="00336128"/>
    <w:rsid w:val="0033618E"/>
    <w:rsid w:val="003362DA"/>
    <w:rsid w:val="003370F0"/>
    <w:rsid w:val="0033791D"/>
    <w:rsid w:val="00337DB7"/>
    <w:rsid w:val="00340C20"/>
    <w:rsid w:val="00341356"/>
    <w:rsid w:val="00342874"/>
    <w:rsid w:val="00342F6C"/>
    <w:rsid w:val="00342F92"/>
    <w:rsid w:val="00343E43"/>
    <w:rsid w:val="0034449E"/>
    <w:rsid w:val="00346E98"/>
    <w:rsid w:val="00350052"/>
    <w:rsid w:val="0035242B"/>
    <w:rsid w:val="0035312C"/>
    <w:rsid w:val="003543F3"/>
    <w:rsid w:val="00354449"/>
    <w:rsid w:val="00354C85"/>
    <w:rsid w:val="003565E7"/>
    <w:rsid w:val="003565F2"/>
    <w:rsid w:val="003568A4"/>
    <w:rsid w:val="00356D4B"/>
    <w:rsid w:val="003604D9"/>
    <w:rsid w:val="0036061F"/>
    <w:rsid w:val="00363442"/>
    <w:rsid w:val="00363596"/>
    <w:rsid w:val="00363BED"/>
    <w:rsid w:val="0036445D"/>
    <w:rsid w:val="003656D7"/>
    <w:rsid w:val="0036685E"/>
    <w:rsid w:val="00370C09"/>
    <w:rsid w:val="00371AE0"/>
    <w:rsid w:val="00371E96"/>
    <w:rsid w:val="00372FE9"/>
    <w:rsid w:val="00374042"/>
    <w:rsid w:val="0037411A"/>
    <w:rsid w:val="0037413C"/>
    <w:rsid w:val="00374F44"/>
    <w:rsid w:val="00376422"/>
    <w:rsid w:val="00377961"/>
    <w:rsid w:val="00377A01"/>
    <w:rsid w:val="00382989"/>
    <w:rsid w:val="00382D08"/>
    <w:rsid w:val="00382F82"/>
    <w:rsid w:val="003853EE"/>
    <w:rsid w:val="00386CD3"/>
    <w:rsid w:val="003876F2"/>
    <w:rsid w:val="003909F2"/>
    <w:rsid w:val="00390C3B"/>
    <w:rsid w:val="00391997"/>
    <w:rsid w:val="00391EBB"/>
    <w:rsid w:val="003922AF"/>
    <w:rsid w:val="003924D3"/>
    <w:rsid w:val="00394CE1"/>
    <w:rsid w:val="00394F85"/>
    <w:rsid w:val="00395232"/>
    <w:rsid w:val="0039584B"/>
    <w:rsid w:val="00395A88"/>
    <w:rsid w:val="00395C43"/>
    <w:rsid w:val="00395CBE"/>
    <w:rsid w:val="003960A1"/>
    <w:rsid w:val="003A0DB5"/>
    <w:rsid w:val="003A148B"/>
    <w:rsid w:val="003A32D6"/>
    <w:rsid w:val="003A3C6E"/>
    <w:rsid w:val="003A40EC"/>
    <w:rsid w:val="003A40EE"/>
    <w:rsid w:val="003A46A3"/>
    <w:rsid w:val="003A56B1"/>
    <w:rsid w:val="003A58E8"/>
    <w:rsid w:val="003A5E45"/>
    <w:rsid w:val="003A5F2A"/>
    <w:rsid w:val="003A7616"/>
    <w:rsid w:val="003B1BF1"/>
    <w:rsid w:val="003B3CD1"/>
    <w:rsid w:val="003B4D96"/>
    <w:rsid w:val="003B5A77"/>
    <w:rsid w:val="003B6203"/>
    <w:rsid w:val="003C0171"/>
    <w:rsid w:val="003C1B1E"/>
    <w:rsid w:val="003C1F1F"/>
    <w:rsid w:val="003C26C2"/>
    <w:rsid w:val="003C3C82"/>
    <w:rsid w:val="003C488B"/>
    <w:rsid w:val="003C4F46"/>
    <w:rsid w:val="003C5F0E"/>
    <w:rsid w:val="003C63B7"/>
    <w:rsid w:val="003C7013"/>
    <w:rsid w:val="003D03DF"/>
    <w:rsid w:val="003D0ED3"/>
    <w:rsid w:val="003D20FC"/>
    <w:rsid w:val="003D235A"/>
    <w:rsid w:val="003D521D"/>
    <w:rsid w:val="003D65B6"/>
    <w:rsid w:val="003D7098"/>
    <w:rsid w:val="003E1025"/>
    <w:rsid w:val="003E1FEE"/>
    <w:rsid w:val="003E4548"/>
    <w:rsid w:val="003E4BD1"/>
    <w:rsid w:val="003E5410"/>
    <w:rsid w:val="003E5CCF"/>
    <w:rsid w:val="003E5DEB"/>
    <w:rsid w:val="003E7623"/>
    <w:rsid w:val="003F07CC"/>
    <w:rsid w:val="003F0EB2"/>
    <w:rsid w:val="003F1A93"/>
    <w:rsid w:val="003F1DF0"/>
    <w:rsid w:val="003F2186"/>
    <w:rsid w:val="003F4984"/>
    <w:rsid w:val="003F4B60"/>
    <w:rsid w:val="003F6518"/>
    <w:rsid w:val="003F6A3C"/>
    <w:rsid w:val="003F6E21"/>
    <w:rsid w:val="003F75B3"/>
    <w:rsid w:val="00400014"/>
    <w:rsid w:val="00400A9C"/>
    <w:rsid w:val="00401166"/>
    <w:rsid w:val="00401C63"/>
    <w:rsid w:val="00401EE9"/>
    <w:rsid w:val="00401F8D"/>
    <w:rsid w:val="004031BB"/>
    <w:rsid w:val="00403C4E"/>
    <w:rsid w:val="00405479"/>
    <w:rsid w:val="00406EBA"/>
    <w:rsid w:val="00407087"/>
    <w:rsid w:val="00410744"/>
    <w:rsid w:val="0041135B"/>
    <w:rsid w:val="00412334"/>
    <w:rsid w:val="004128CF"/>
    <w:rsid w:val="00412B4A"/>
    <w:rsid w:val="00413CDA"/>
    <w:rsid w:val="00414238"/>
    <w:rsid w:val="00414E8F"/>
    <w:rsid w:val="00414EDB"/>
    <w:rsid w:val="004150D9"/>
    <w:rsid w:val="00415807"/>
    <w:rsid w:val="004162E6"/>
    <w:rsid w:val="00417049"/>
    <w:rsid w:val="004216D5"/>
    <w:rsid w:val="00421E66"/>
    <w:rsid w:val="0042237F"/>
    <w:rsid w:val="004229D1"/>
    <w:rsid w:val="00424923"/>
    <w:rsid w:val="00424F9C"/>
    <w:rsid w:val="0042562D"/>
    <w:rsid w:val="004265E2"/>
    <w:rsid w:val="00426A7D"/>
    <w:rsid w:val="00430377"/>
    <w:rsid w:val="00432ACA"/>
    <w:rsid w:val="004351FD"/>
    <w:rsid w:val="004355DB"/>
    <w:rsid w:val="00435729"/>
    <w:rsid w:val="00435F21"/>
    <w:rsid w:val="00436B63"/>
    <w:rsid w:val="00440810"/>
    <w:rsid w:val="0044251B"/>
    <w:rsid w:val="004430D4"/>
    <w:rsid w:val="004444C2"/>
    <w:rsid w:val="0044606D"/>
    <w:rsid w:val="00446187"/>
    <w:rsid w:val="004461B6"/>
    <w:rsid w:val="00446429"/>
    <w:rsid w:val="00446617"/>
    <w:rsid w:val="0044779C"/>
    <w:rsid w:val="00450640"/>
    <w:rsid w:val="004511AF"/>
    <w:rsid w:val="00451813"/>
    <w:rsid w:val="00452E5F"/>
    <w:rsid w:val="00453CBB"/>
    <w:rsid w:val="004553AB"/>
    <w:rsid w:val="00455D8A"/>
    <w:rsid w:val="0045688F"/>
    <w:rsid w:val="00457C6A"/>
    <w:rsid w:val="00461E6A"/>
    <w:rsid w:val="004623AF"/>
    <w:rsid w:val="00464485"/>
    <w:rsid w:val="0046509E"/>
    <w:rsid w:val="00465E7D"/>
    <w:rsid w:val="00467770"/>
    <w:rsid w:val="00470DE4"/>
    <w:rsid w:val="004715FB"/>
    <w:rsid w:val="004719B0"/>
    <w:rsid w:val="00472A24"/>
    <w:rsid w:val="00472CF1"/>
    <w:rsid w:val="00473BFF"/>
    <w:rsid w:val="00474736"/>
    <w:rsid w:val="00475D77"/>
    <w:rsid w:val="00475F19"/>
    <w:rsid w:val="004813C6"/>
    <w:rsid w:val="004813F7"/>
    <w:rsid w:val="0048373B"/>
    <w:rsid w:val="00484262"/>
    <w:rsid w:val="0048491B"/>
    <w:rsid w:val="00484D64"/>
    <w:rsid w:val="004853E2"/>
    <w:rsid w:val="00486574"/>
    <w:rsid w:val="00486786"/>
    <w:rsid w:val="004874DA"/>
    <w:rsid w:val="00490F0F"/>
    <w:rsid w:val="00491527"/>
    <w:rsid w:val="0049256D"/>
    <w:rsid w:val="00493216"/>
    <w:rsid w:val="004937C2"/>
    <w:rsid w:val="00494B15"/>
    <w:rsid w:val="00494CA7"/>
    <w:rsid w:val="00494FF7"/>
    <w:rsid w:val="00496C9F"/>
    <w:rsid w:val="004A05F2"/>
    <w:rsid w:val="004A24E0"/>
    <w:rsid w:val="004A3302"/>
    <w:rsid w:val="004A3545"/>
    <w:rsid w:val="004A393A"/>
    <w:rsid w:val="004A4DFB"/>
    <w:rsid w:val="004A779A"/>
    <w:rsid w:val="004A7C10"/>
    <w:rsid w:val="004B00AE"/>
    <w:rsid w:val="004B0C80"/>
    <w:rsid w:val="004B1FF8"/>
    <w:rsid w:val="004B24A9"/>
    <w:rsid w:val="004B2B5E"/>
    <w:rsid w:val="004B4AA5"/>
    <w:rsid w:val="004B7850"/>
    <w:rsid w:val="004C135E"/>
    <w:rsid w:val="004C158D"/>
    <w:rsid w:val="004C29BF"/>
    <w:rsid w:val="004C320C"/>
    <w:rsid w:val="004C495E"/>
    <w:rsid w:val="004C4F83"/>
    <w:rsid w:val="004C52CB"/>
    <w:rsid w:val="004C56D1"/>
    <w:rsid w:val="004C57A4"/>
    <w:rsid w:val="004C77ED"/>
    <w:rsid w:val="004C7D9C"/>
    <w:rsid w:val="004D04C7"/>
    <w:rsid w:val="004D0643"/>
    <w:rsid w:val="004D0F94"/>
    <w:rsid w:val="004D1890"/>
    <w:rsid w:val="004D1DF3"/>
    <w:rsid w:val="004D2572"/>
    <w:rsid w:val="004D2F30"/>
    <w:rsid w:val="004D333A"/>
    <w:rsid w:val="004D3498"/>
    <w:rsid w:val="004D5284"/>
    <w:rsid w:val="004E16C4"/>
    <w:rsid w:val="004E313B"/>
    <w:rsid w:val="004E45CE"/>
    <w:rsid w:val="004E5249"/>
    <w:rsid w:val="004E56EB"/>
    <w:rsid w:val="004E669A"/>
    <w:rsid w:val="004E7056"/>
    <w:rsid w:val="004E7621"/>
    <w:rsid w:val="004E7FA2"/>
    <w:rsid w:val="004F0002"/>
    <w:rsid w:val="004F0720"/>
    <w:rsid w:val="004F0940"/>
    <w:rsid w:val="004F1005"/>
    <w:rsid w:val="004F2AF0"/>
    <w:rsid w:val="004F3448"/>
    <w:rsid w:val="004F4C88"/>
    <w:rsid w:val="004F5464"/>
    <w:rsid w:val="004F5BB9"/>
    <w:rsid w:val="004F6B1D"/>
    <w:rsid w:val="004F741E"/>
    <w:rsid w:val="0050019B"/>
    <w:rsid w:val="00500C33"/>
    <w:rsid w:val="0050109F"/>
    <w:rsid w:val="00501620"/>
    <w:rsid w:val="00502832"/>
    <w:rsid w:val="00503BFC"/>
    <w:rsid w:val="005044E2"/>
    <w:rsid w:val="00505B08"/>
    <w:rsid w:val="00506F5E"/>
    <w:rsid w:val="00507DAB"/>
    <w:rsid w:val="00512286"/>
    <w:rsid w:val="0051357E"/>
    <w:rsid w:val="00514D6C"/>
    <w:rsid w:val="00514FA4"/>
    <w:rsid w:val="00516395"/>
    <w:rsid w:val="00516BD4"/>
    <w:rsid w:val="00517014"/>
    <w:rsid w:val="00517CE5"/>
    <w:rsid w:val="00520DBA"/>
    <w:rsid w:val="0052101C"/>
    <w:rsid w:val="0052117C"/>
    <w:rsid w:val="00522FC3"/>
    <w:rsid w:val="005247A4"/>
    <w:rsid w:val="00524CF0"/>
    <w:rsid w:val="00526352"/>
    <w:rsid w:val="0052700C"/>
    <w:rsid w:val="00531DE6"/>
    <w:rsid w:val="0053642C"/>
    <w:rsid w:val="0053654A"/>
    <w:rsid w:val="00541A5C"/>
    <w:rsid w:val="005439C5"/>
    <w:rsid w:val="00544B95"/>
    <w:rsid w:val="00544D5D"/>
    <w:rsid w:val="005462B0"/>
    <w:rsid w:val="005462C8"/>
    <w:rsid w:val="00546ACB"/>
    <w:rsid w:val="00546DFC"/>
    <w:rsid w:val="00547200"/>
    <w:rsid w:val="005517EC"/>
    <w:rsid w:val="00551C3B"/>
    <w:rsid w:val="005533C3"/>
    <w:rsid w:val="00553759"/>
    <w:rsid w:val="005539A3"/>
    <w:rsid w:val="00554BE2"/>
    <w:rsid w:val="00555349"/>
    <w:rsid w:val="00556790"/>
    <w:rsid w:val="0055785A"/>
    <w:rsid w:val="00557952"/>
    <w:rsid w:val="00560864"/>
    <w:rsid w:val="00563D4F"/>
    <w:rsid w:val="005646E4"/>
    <w:rsid w:val="00565E19"/>
    <w:rsid w:val="005667FC"/>
    <w:rsid w:val="0056691C"/>
    <w:rsid w:val="00566DBF"/>
    <w:rsid w:val="00567811"/>
    <w:rsid w:val="00570EB1"/>
    <w:rsid w:val="0057579C"/>
    <w:rsid w:val="0057683C"/>
    <w:rsid w:val="00576880"/>
    <w:rsid w:val="00577754"/>
    <w:rsid w:val="00577FBC"/>
    <w:rsid w:val="005803B5"/>
    <w:rsid w:val="00580A6F"/>
    <w:rsid w:val="00580E3D"/>
    <w:rsid w:val="005817AF"/>
    <w:rsid w:val="00582040"/>
    <w:rsid w:val="005837AD"/>
    <w:rsid w:val="005838E8"/>
    <w:rsid w:val="00583AAC"/>
    <w:rsid w:val="0058489C"/>
    <w:rsid w:val="00585A21"/>
    <w:rsid w:val="00586A4A"/>
    <w:rsid w:val="0058791D"/>
    <w:rsid w:val="00587D33"/>
    <w:rsid w:val="00590EAF"/>
    <w:rsid w:val="0059228C"/>
    <w:rsid w:val="00592695"/>
    <w:rsid w:val="00593C7E"/>
    <w:rsid w:val="00593D1E"/>
    <w:rsid w:val="005956CE"/>
    <w:rsid w:val="00596567"/>
    <w:rsid w:val="0059707F"/>
    <w:rsid w:val="00597111"/>
    <w:rsid w:val="00597541"/>
    <w:rsid w:val="005A06B3"/>
    <w:rsid w:val="005A0A99"/>
    <w:rsid w:val="005A0B69"/>
    <w:rsid w:val="005A15AC"/>
    <w:rsid w:val="005A3192"/>
    <w:rsid w:val="005A4D42"/>
    <w:rsid w:val="005A4DE3"/>
    <w:rsid w:val="005A54C7"/>
    <w:rsid w:val="005A5BAB"/>
    <w:rsid w:val="005A67AE"/>
    <w:rsid w:val="005A6FFD"/>
    <w:rsid w:val="005B05FC"/>
    <w:rsid w:val="005B0F99"/>
    <w:rsid w:val="005B1942"/>
    <w:rsid w:val="005B3086"/>
    <w:rsid w:val="005B478E"/>
    <w:rsid w:val="005B6F7E"/>
    <w:rsid w:val="005B716A"/>
    <w:rsid w:val="005C0341"/>
    <w:rsid w:val="005C088A"/>
    <w:rsid w:val="005C0B75"/>
    <w:rsid w:val="005C185C"/>
    <w:rsid w:val="005C1A4F"/>
    <w:rsid w:val="005C1AE5"/>
    <w:rsid w:val="005C33B6"/>
    <w:rsid w:val="005C36CC"/>
    <w:rsid w:val="005C449E"/>
    <w:rsid w:val="005C46BD"/>
    <w:rsid w:val="005C500F"/>
    <w:rsid w:val="005C5F94"/>
    <w:rsid w:val="005C6F9B"/>
    <w:rsid w:val="005C7110"/>
    <w:rsid w:val="005C75CF"/>
    <w:rsid w:val="005C79F8"/>
    <w:rsid w:val="005D08ED"/>
    <w:rsid w:val="005D2180"/>
    <w:rsid w:val="005D3607"/>
    <w:rsid w:val="005D5873"/>
    <w:rsid w:val="005E1A6D"/>
    <w:rsid w:val="005E1D2E"/>
    <w:rsid w:val="005E2DCA"/>
    <w:rsid w:val="005E2DFB"/>
    <w:rsid w:val="005E4A92"/>
    <w:rsid w:val="005E4DD1"/>
    <w:rsid w:val="005E550C"/>
    <w:rsid w:val="005F04C3"/>
    <w:rsid w:val="005F10D4"/>
    <w:rsid w:val="005F3285"/>
    <w:rsid w:val="005F34ED"/>
    <w:rsid w:val="005F3564"/>
    <w:rsid w:val="005F37E2"/>
    <w:rsid w:val="005F3AD4"/>
    <w:rsid w:val="005F4FE6"/>
    <w:rsid w:val="005F5D91"/>
    <w:rsid w:val="005F636C"/>
    <w:rsid w:val="005F77AE"/>
    <w:rsid w:val="005F7BBC"/>
    <w:rsid w:val="005F7D87"/>
    <w:rsid w:val="00600028"/>
    <w:rsid w:val="0060102B"/>
    <w:rsid w:val="0060273A"/>
    <w:rsid w:val="00602A4A"/>
    <w:rsid w:val="0060318E"/>
    <w:rsid w:val="006038F9"/>
    <w:rsid w:val="00607256"/>
    <w:rsid w:val="006100B1"/>
    <w:rsid w:val="00612B4C"/>
    <w:rsid w:val="0061424D"/>
    <w:rsid w:val="0061522A"/>
    <w:rsid w:val="0061599D"/>
    <w:rsid w:val="0061614A"/>
    <w:rsid w:val="006162DC"/>
    <w:rsid w:val="00616DD7"/>
    <w:rsid w:val="0062076D"/>
    <w:rsid w:val="00621283"/>
    <w:rsid w:val="00621982"/>
    <w:rsid w:val="00623291"/>
    <w:rsid w:val="00625E0F"/>
    <w:rsid w:val="006260EA"/>
    <w:rsid w:val="00626616"/>
    <w:rsid w:val="00626A0B"/>
    <w:rsid w:val="00627126"/>
    <w:rsid w:val="006315BA"/>
    <w:rsid w:val="00631C9E"/>
    <w:rsid w:val="00631F7B"/>
    <w:rsid w:val="0063345E"/>
    <w:rsid w:val="006334AA"/>
    <w:rsid w:val="00633CE4"/>
    <w:rsid w:val="00633F19"/>
    <w:rsid w:val="00634542"/>
    <w:rsid w:val="00634A3B"/>
    <w:rsid w:val="00634DB9"/>
    <w:rsid w:val="00635E4C"/>
    <w:rsid w:val="00636966"/>
    <w:rsid w:val="00636ADC"/>
    <w:rsid w:val="00636DF0"/>
    <w:rsid w:val="00640287"/>
    <w:rsid w:val="00640A3E"/>
    <w:rsid w:val="00640AFD"/>
    <w:rsid w:val="0064147C"/>
    <w:rsid w:val="00642AA8"/>
    <w:rsid w:val="00643967"/>
    <w:rsid w:val="00643DB0"/>
    <w:rsid w:val="006441BE"/>
    <w:rsid w:val="006475B4"/>
    <w:rsid w:val="00647DC2"/>
    <w:rsid w:val="00650511"/>
    <w:rsid w:val="0065376D"/>
    <w:rsid w:val="006541CB"/>
    <w:rsid w:val="00654227"/>
    <w:rsid w:val="00655221"/>
    <w:rsid w:val="00655B40"/>
    <w:rsid w:val="00657944"/>
    <w:rsid w:val="006607E5"/>
    <w:rsid w:val="0066123D"/>
    <w:rsid w:val="00661AF0"/>
    <w:rsid w:val="00661BA6"/>
    <w:rsid w:val="00661DBA"/>
    <w:rsid w:val="006633C4"/>
    <w:rsid w:val="00663F9F"/>
    <w:rsid w:val="00664D43"/>
    <w:rsid w:val="00664DB2"/>
    <w:rsid w:val="006654AB"/>
    <w:rsid w:val="00665AD9"/>
    <w:rsid w:val="00665E8F"/>
    <w:rsid w:val="0066684E"/>
    <w:rsid w:val="00666F2D"/>
    <w:rsid w:val="00671361"/>
    <w:rsid w:val="00671F9C"/>
    <w:rsid w:val="006724B4"/>
    <w:rsid w:val="0067294F"/>
    <w:rsid w:val="00673052"/>
    <w:rsid w:val="006732A0"/>
    <w:rsid w:val="0067503B"/>
    <w:rsid w:val="00675B05"/>
    <w:rsid w:val="00677A90"/>
    <w:rsid w:val="00680DFA"/>
    <w:rsid w:val="006827D7"/>
    <w:rsid w:val="00683BC9"/>
    <w:rsid w:val="00684A37"/>
    <w:rsid w:val="00684CB6"/>
    <w:rsid w:val="0068570F"/>
    <w:rsid w:val="006920AE"/>
    <w:rsid w:val="00694477"/>
    <w:rsid w:val="006959A6"/>
    <w:rsid w:val="006A1AFD"/>
    <w:rsid w:val="006A41D5"/>
    <w:rsid w:val="006A63A1"/>
    <w:rsid w:val="006A6DE7"/>
    <w:rsid w:val="006A76CF"/>
    <w:rsid w:val="006B0B6F"/>
    <w:rsid w:val="006B15FB"/>
    <w:rsid w:val="006B4A47"/>
    <w:rsid w:val="006B5EDC"/>
    <w:rsid w:val="006B6781"/>
    <w:rsid w:val="006B78AB"/>
    <w:rsid w:val="006B7F3A"/>
    <w:rsid w:val="006C05A6"/>
    <w:rsid w:val="006C0A7F"/>
    <w:rsid w:val="006C1BC0"/>
    <w:rsid w:val="006C2FCB"/>
    <w:rsid w:val="006C34A3"/>
    <w:rsid w:val="006C3B89"/>
    <w:rsid w:val="006C53E8"/>
    <w:rsid w:val="006C6EC0"/>
    <w:rsid w:val="006C750D"/>
    <w:rsid w:val="006D1664"/>
    <w:rsid w:val="006D1994"/>
    <w:rsid w:val="006D1AD0"/>
    <w:rsid w:val="006D34F1"/>
    <w:rsid w:val="006D4E9C"/>
    <w:rsid w:val="006D5092"/>
    <w:rsid w:val="006D788C"/>
    <w:rsid w:val="006E0798"/>
    <w:rsid w:val="006E0EB6"/>
    <w:rsid w:val="006E13C3"/>
    <w:rsid w:val="006E2209"/>
    <w:rsid w:val="006E3374"/>
    <w:rsid w:val="006E3A8C"/>
    <w:rsid w:val="006E4268"/>
    <w:rsid w:val="006E651F"/>
    <w:rsid w:val="006E6585"/>
    <w:rsid w:val="006E6A3C"/>
    <w:rsid w:val="006E7777"/>
    <w:rsid w:val="006E7F6C"/>
    <w:rsid w:val="006F131F"/>
    <w:rsid w:val="006F18E8"/>
    <w:rsid w:val="006F1A95"/>
    <w:rsid w:val="006F25E5"/>
    <w:rsid w:val="006F49D8"/>
    <w:rsid w:val="006F5D03"/>
    <w:rsid w:val="006F5D4B"/>
    <w:rsid w:val="006F6E3A"/>
    <w:rsid w:val="006F72A1"/>
    <w:rsid w:val="0070025B"/>
    <w:rsid w:val="00700711"/>
    <w:rsid w:val="00702611"/>
    <w:rsid w:val="007028ED"/>
    <w:rsid w:val="0070336C"/>
    <w:rsid w:val="00703459"/>
    <w:rsid w:val="00704142"/>
    <w:rsid w:val="00704232"/>
    <w:rsid w:val="007057E5"/>
    <w:rsid w:val="00705F73"/>
    <w:rsid w:val="0070649A"/>
    <w:rsid w:val="00706860"/>
    <w:rsid w:val="0071259E"/>
    <w:rsid w:val="00712AB2"/>
    <w:rsid w:val="00713425"/>
    <w:rsid w:val="00714BC3"/>
    <w:rsid w:val="007176F4"/>
    <w:rsid w:val="00717787"/>
    <w:rsid w:val="007211EB"/>
    <w:rsid w:val="00722BAF"/>
    <w:rsid w:val="00722FBB"/>
    <w:rsid w:val="00723257"/>
    <w:rsid w:val="007235E5"/>
    <w:rsid w:val="00723FB9"/>
    <w:rsid w:val="00726E2F"/>
    <w:rsid w:val="00727BD5"/>
    <w:rsid w:val="00730D70"/>
    <w:rsid w:val="007328D9"/>
    <w:rsid w:val="007335F7"/>
    <w:rsid w:val="007343DA"/>
    <w:rsid w:val="00735089"/>
    <w:rsid w:val="0073639A"/>
    <w:rsid w:val="007420C6"/>
    <w:rsid w:val="0074383D"/>
    <w:rsid w:val="00743BF4"/>
    <w:rsid w:val="007442C2"/>
    <w:rsid w:val="00744CAA"/>
    <w:rsid w:val="00745D30"/>
    <w:rsid w:val="00746D67"/>
    <w:rsid w:val="00750834"/>
    <w:rsid w:val="007520EE"/>
    <w:rsid w:val="00752192"/>
    <w:rsid w:val="007530D8"/>
    <w:rsid w:val="0075342B"/>
    <w:rsid w:val="00753917"/>
    <w:rsid w:val="00753D34"/>
    <w:rsid w:val="0075514E"/>
    <w:rsid w:val="00755A1E"/>
    <w:rsid w:val="00755E50"/>
    <w:rsid w:val="00755FBA"/>
    <w:rsid w:val="00756E08"/>
    <w:rsid w:val="00761289"/>
    <w:rsid w:val="007612DF"/>
    <w:rsid w:val="00761755"/>
    <w:rsid w:val="007637AB"/>
    <w:rsid w:val="00763CE2"/>
    <w:rsid w:val="0076452F"/>
    <w:rsid w:val="007660B3"/>
    <w:rsid w:val="0076681D"/>
    <w:rsid w:val="00767C1A"/>
    <w:rsid w:val="00771147"/>
    <w:rsid w:val="00772826"/>
    <w:rsid w:val="0077303F"/>
    <w:rsid w:val="00773878"/>
    <w:rsid w:val="0077735E"/>
    <w:rsid w:val="00782D4F"/>
    <w:rsid w:val="007837EC"/>
    <w:rsid w:val="0078407F"/>
    <w:rsid w:val="00784273"/>
    <w:rsid w:val="00784FD7"/>
    <w:rsid w:val="007850A1"/>
    <w:rsid w:val="00785CD1"/>
    <w:rsid w:val="00792FE6"/>
    <w:rsid w:val="00793B24"/>
    <w:rsid w:val="00793BC9"/>
    <w:rsid w:val="00797DFB"/>
    <w:rsid w:val="007A08D1"/>
    <w:rsid w:val="007A142A"/>
    <w:rsid w:val="007A1D67"/>
    <w:rsid w:val="007A4481"/>
    <w:rsid w:val="007A49B0"/>
    <w:rsid w:val="007A4BE9"/>
    <w:rsid w:val="007A5B75"/>
    <w:rsid w:val="007A5E99"/>
    <w:rsid w:val="007B097B"/>
    <w:rsid w:val="007B2406"/>
    <w:rsid w:val="007B2ADC"/>
    <w:rsid w:val="007B561B"/>
    <w:rsid w:val="007B5E9E"/>
    <w:rsid w:val="007C031A"/>
    <w:rsid w:val="007C0401"/>
    <w:rsid w:val="007C0FD0"/>
    <w:rsid w:val="007C407C"/>
    <w:rsid w:val="007C69C1"/>
    <w:rsid w:val="007C7970"/>
    <w:rsid w:val="007D0DF0"/>
    <w:rsid w:val="007D0E1C"/>
    <w:rsid w:val="007D0FBA"/>
    <w:rsid w:val="007D23A0"/>
    <w:rsid w:val="007D37C1"/>
    <w:rsid w:val="007D3F93"/>
    <w:rsid w:val="007D617B"/>
    <w:rsid w:val="007D68EE"/>
    <w:rsid w:val="007E003F"/>
    <w:rsid w:val="007E07D9"/>
    <w:rsid w:val="007E0C30"/>
    <w:rsid w:val="007E276E"/>
    <w:rsid w:val="007E6B4A"/>
    <w:rsid w:val="007F0386"/>
    <w:rsid w:val="007F07E0"/>
    <w:rsid w:val="007F1491"/>
    <w:rsid w:val="007F20B3"/>
    <w:rsid w:val="007F33F4"/>
    <w:rsid w:val="007F3B0B"/>
    <w:rsid w:val="007F4DF1"/>
    <w:rsid w:val="008003ED"/>
    <w:rsid w:val="008007A5"/>
    <w:rsid w:val="00800860"/>
    <w:rsid w:val="008008AD"/>
    <w:rsid w:val="00800F60"/>
    <w:rsid w:val="00801D7B"/>
    <w:rsid w:val="00802053"/>
    <w:rsid w:val="00802B7B"/>
    <w:rsid w:val="008034A6"/>
    <w:rsid w:val="0080412F"/>
    <w:rsid w:val="00805672"/>
    <w:rsid w:val="00805F9B"/>
    <w:rsid w:val="008069DA"/>
    <w:rsid w:val="00807F5E"/>
    <w:rsid w:val="00810034"/>
    <w:rsid w:val="00810A42"/>
    <w:rsid w:val="00812023"/>
    <w:rsid w:val="00812EF3"/>
    <w:rsid w:val="00813414"/>
    <w:rsid w:val="008139D4"/>
    <w:rsid w:val="00814121"/>
    <w:rsid w:val="008141DE"/>
    <w:rsid w:val="00814E95"/>
    <w:rsid w:val="00815C68"/>
    <w:rsid w:val="00815D9B"/>
    <w:rsid w:val="00817874"/>
    <w:rsid w:val="008233A5"/>
    <w:rsid w:val="00823C91"/>
    <w:rsid w:val="008245EC"/>
    <w:rsid w:val="00824FDD"/>
    <w:rsid w:val="00826C67"/>
    <w:rsid w:val="008276DA"/>
    <w:rsid w:val="0082777A"/>
    <w:rsid w:val="00827B35"/>
    <w:rsid w:val="00827FAE"/>
    <w:rsid w:val="00830F29"/>
    <w:rsid w:val="00836324"/>
    <w:rsid w:val="00837F8C"/>
    <w:rsid w:val="008400D2"/>
    <w:rsid w:val="0084091A"/>
    <w:rsid w:val="008418AB"/>
    <w:rsid w:val="00844377"/>
    <w:rsid w:val="008448E7"/>
    <w:rsid w:val="00844E45"/>
    <w:rsid w:val="008466F2"/>
    <w:rsid w:val="008468A2"/>
    <w:rsid w:val="008477D4"/>
    <w:rsid w:val="00847C2F"/>
    <w:rsid w:val="00850BA3"/>
    <w:rsid w:val="00850E78"/>
    <w:rsid w:val="00850EBF"/>
    <w:rsid w:val="00851AA1"/>
    <w:rsid w:val="008528DD"/>
    <w:rsid w:val="008545BB"/>
    <w:rsid w:val="008545E6"/>
    <w:rsid w:val="00855256"/>
    <w:rsid w:val="008568B1"/>
    <w:rsid w:val="0085725F"/>
    <w:rsid w:val="00860430"/>
    <w:rsid w:val="00860780"/>
    <w:rsid w:val="0086290E"/>
    <w:rsid w:val="00862B47"/>
    <w:rsid w:val="00863790"/>
    <w:rsid w:val="008648B2"/>
    <w:rsid w:val="00864DC2"/>
    <w:rsid w:val="00867496"/>
    <w:rsid w:val="0087268A"/>
    <w:rsid w:val="00873DB3"/>
    <w:rsid w:val="00874B4A"/>
    <w:rsid w:val="0087650F"/>
    <w:rsid w:val="008805D3"/>
    <w:rsid w:val="00880C39"/>
    <w:rsid w:val="00881B29"/>
    <w:rsid w:val="0088209B"/>
    <w:rsid w:val="008823A8"/>
    <w:rsid w:val="0088308F"/>
    <w:rsid w:val="00886881"/>
    <w:rsid w:val="00886C10"/>
    <w:rsid w:val="0088769D"/>
    <w:rsid w:val="00887829"/>
    <w:rsid w:val="00887F9F"/>
    <w:rsid w:val="00891CE5"/>
    <w:rsid w:val="0089263A"/>
    <w:rsid w:val="0089317F"/>
    <w:rsid w:val="0089338D"/>
    <w:rsid w:val="00893B6A"/>
    <w:rsid w:val="00893ECC"/>
    <w:rsid w:val="008965F4"/>
    <w:rsid w:val="00896B33"/>
    <w:rsid w:val="008973BD"/>
    <w:rsid w:val="00897BAC"/>
    <w:rsid w:val="00897D6C"/>
    <w:rsid w:val="008A1859"/>
    <w:rsid w:val="008A1F2E"/>
    <w:rsid w:val="008A264B"/>
    <w:rsid w:val="008A31E0"/>
    <w:rsid w:val="008A388E"/>
    <w:rsid w:val="008A4816"/>
    <w:rsid w:val="008A4B84"/>
    <w:rsid w:val="008A522F"/>
    <w:rsid w:val="008A5943"/>
    <w:rsid w:val="008A7D60"/>
    <w:rsid w:val="008B0C76"/>
    <w:rsid w:val="008B0D85"/>
    <w:rsid w:val="008B1070"/>
    <w:rsid w:val="008B1849"/>
    <w:rsid w:val="008B44F9"/>
    <w:rsid w:val="008B4F02"/>
    <w:rsid w:val="008B53BD"/>
    <w:rsid w:val="008B6AF3"/>
    <w:rsid w:val="008B6CD4"/>
    <w:rsid w:val="008B700C"/>
    <w:rsid w:val="008B796A"/>
    <w:rsid w:val="008C1BD0"/>
    <w:rsid w:val="008C29A8"/>
    <w:rsid w:val="008C322E"/>
    <w:rsid w:val="008C35E5"/>
    <w:rsid w:val="008C393D"/>
    <w:rsid w:val="008C3E10"/>
    <w:rsid w:val="008C4031"/>
    <w:rsid w:val="008C48C8"/>
    <w:rsid w:val="008C507B"/>
    <w:rsid w:val="008C555A"/>
    <w:rsid w:val="008C57FB"/>
    <w:rsid w:val="008C6940"/>
    <w:rsid w:val="008C6F67"/>
    <w:rsid w:val="008C7263"/>
    <w:rsid w:val="008C7563"/>
    <w:rsid w:val="008C78B2"/>
    <w:rsid w:val="008D385B"/>
    <w:rsid w:val="008D4176"/>
    <w:rsid w:val="008D45CA"/>
    <w:rsid w:val="008D468E"/>
    <w:rsid w:val="008D59B5"/>
    <w:rsid w:val="008D5CBC"/>
    <w:rsid w:val="008E3CCD"/>
    <w:rsid w:val="008E43F9"/>
    <w:rsid w:val="008E44EF"/>
    <w:rsid w:val="008E4CE5"/>
    <w:rsid w:val="008E72B0"/>
    <w:rsid w:val="008E7A6C"/>
    <w:rsid w:val="008E7DC0"/>
    <w:rsid w:val="008F1B60"/>
    <w:rsid w:val="008F4228"/>
    <w:rsid w:val="008F4A33"/>
    <w:rsid w:val="008F4B49"/>
    <w:rsid w:val="008F5056"/>
    <w:rsid w:val="008F593C"/>
    <w:rsid w:val="008F5CC5"/>
    <w:rsid w:val="008F68CE"/>
    <w:rsid w:val="008F6F80"/>
    <w:rsid w:val="008F7632"/>
    <w:rsid w:val="009004C7"/>
    <w:rsid w:val="009035F2"/>
    <w:rsid w:val="0090577B"/>
    <w:rsid w:val="009058E2"/>
    <w:rsid w:val="00907188"/>
    <w:rsid w:val="00910017"/>
    <w:rsid w:val="0091043A"/>
    <w:rsid w:val="009120CE"/>
    <w:rsid w:val="0091258B"/>
    <w:rsid w:val="00912ACA"/>
    <w:rsid w:val="00915685"/>
    <w:rsid w:val="00922915"/>
    <w:rsid w:val="0092442C"/>
    <w:rsid w:val="00925DB5"/>
    <w:rsid w:val="0092656A"/>
    <w:rsid w:val="00927044"/>
    <w:rsid w:val="00927C32"/>
    <w:rsid w:val="00930817"/>
    <w:rsid w:val="00930944"/>
    <w:rsid w:val="00931089"/>
    <w:rsid w:val="00932893"/>
    <w:rsid w:val="00932A0C"/>
    <w:rsid w:val="00934241"/>
    <w:rsid w:val="00934763"/>
    <w:rsid w:val="00935361"/>
    <w:rsid w:val="00936157"/>
    <w:rsid w:val="00936A7C"/>
    <w:rsid w:val="00937053"/>
    <w:rsid w:val="00940319"/>
    <w:rsid w:val="00940849"/>
    <w:rsid w:val="00940E72"/>
    <w:rsid w:val="0094178C"/>
    <w:rsid w:val="00941CC6"/>
    <w:rsid w:val="009429DB"/>
    <w:rsid w:val="00942C3C"/>
    <w:rsid w:val="009437E0"/>
    <w:rsid w:val="00943BB9"/>
    <w:rsid w:val="00944F20"/>
    <w:rsid w:val="009458B0"/>
    <w:rsid w:val="00946BD6"/>
    <w:rsid w:val="0094747F"/>
    <w:rsid w:val="00950D55"/>
    <w:rsid w:val="009519D7"/>
    <w:rsid w:val="0095304A"/>
    <w:rsid w:val="00953866"/>
    <w:rsid w:val="00953983"/>
    <w:rsid w:val="00953986"/>
    <w:rsid w:val="009610AB"/>
    <w:rsid w:val="009628DF"/>
    <w:rsid w:val="00962E70"/>
    <w:rsid w:val="00964A17"/>
    <w:rsid w:val="00964C6D"/>
    <w:rsid w:val="00965A60"/>
    <w:rsid w:val="00965B60"/>
    <w:rsid w:val="00966834"/>
    <w:rsid w:val="00967F6D"/>
    <w:rsid w:val="00970209"/>
    <w:rsid w:val="0097166A"/>
    <w:rsid w:val="009717E9"/>
    <w:rsid w:val="0097554D"/>
    <w:rsid w:val="009763E8"/>
    <w:rsid w:val="00977D12"/>
    <w:rsid w:val="00980156"/>
    <w:rsid w:val="00982439"/>
    <w:rsid w:val="00983D2B"/>
    <w:rsid w:val="00985572"/>
    <w:rsid w:val="009858B6"/>
    <w:rsid w:val="009912E3"/>
    <w:rsid w:val="00992E9F"/>
    <w:rsid w:val="00993B9F"/>
    <w:rsid w:val="009946C5"/>
    <w:rsid w:val="009962B6"/>
    <w:rsid w:val="00997A83"/>
    <w:rsid w:val="009A00F9"/>
    <w:rsid w:val="009A021D"/>
    <w:rsid w:val="009A0AB6"/>
    <w:rsid w:val="009A0F9C"/>
    <w:rsid w:val="009A1A6D"/>
    <w:rsid w:val="009A5316"/>
    <w:rsid w:val="009A75C1"/>
    <w:rsid w:val="009B121B"/>
    <w:rsid w:val="009B1973"/>
    <w:rsid w:val="009B1E3E"/>
    <w:rsid w:val="009B29BE"/>
    <w:rsid w:val="009B5FFE"/>
    <w:rsid w:val="009B6416"/>
    <w:rsid w:val="009C012C"/>
    <w:rsid w:val="009C0360"/>
    <w:rsid w:val="009C147E"/>
    <w:rsid w:val="009C1800"/>
    <w:rsid w:val="009C2327"/>
    <w:rsid w:val="009C2E94"/>
    <w:rsid w:val="009C5E78"/>
    <w:rsid w:val="009C65FD"/>
    <w:rsid w:val="009C79FF"/>
    <w:rsid w:val="009D09B1"/>
    <w:rsid w:val="009D2A25"/>
    <w:rsid w:val="009D3400"/>
    <w:rsid w:val="009D505F"/>
    <w:rsid w:val="009D7C25"/>
    <w:rsid w:val="009E01FA"/>
    <w:rsid w:val="009E1C11"/>
    <w:rsid w:val="009E22E7"/>
    <w:rsid w:val="009E24C1"/>
    <w:rsid w:val="009E36AE"/>
    <w:rsid w:val="009E409E"/>
    <w:rsid w:val="009E4565"/>
    <w:rsid w:val="009E5327"/>
    <w:rsid w:val="009E6334"/>
    <w:rsid w:val="009E7718"/>
    <w:rsid w:val="009E7B33"/>
    <w:rsid w:val="009E7DDB"/>
    <w:rsid w:val="009F146F"/>
    <w:rsid w:val="009F2EF7"/>
    <w:rsid w:val="009F3053"/>
    <w:rsid w:val="009F4094"/>
    <w:rsid w:val="009F4585"/>
    <w:rsid w:val="009F4A06"/>
    <w:rsid w:val="009F4B69"/>
    <w:rsid w:val="009F4C18"/>
    <w:rsid w:val="009F58ED"/>
    <w:rsid w:val="009F6DC8"/>
    <w:rsid w:val="00A0034F"/>
    <w:rsid w:val="00A01610"/>
    <w:rsid w:val="00A0192B"/>
    <w:rsid w:val="00A02CCB"/>
    <w:rsid w:val="00A04BBF"/>
    <w:rsid w:val="00A05174"/>
    <w:rsid w:val="00A0570A"/>
    <w:rsid w:val="00A06C59"/>
    <w:rsid w:val="00A07A3D"/>
    <w:rsid w:val="00A106CF"/>
    <w:rsid w:val="00A1073C"/>
    <w:rsid w:val="00A10FE4"/>
    <w:rsid w:val="00A139F2"/>
    <w:rsid w:val="00A13DD7"/>
    <w:rsid w:val="00A157F6"/>
    <w:rsid w:val="00A210B3"/>
    <w:rsid w:val="00A231CB"/>
    <w:rsid w:val="00A2325C"/>
    <w:rsid w:val="00A23370"/>
    <w:rsid w:val="00A240AA"/>
    <w:rsid w:val="00A245C5"/>
    <w:rsid w:val="00A273B1"/>
    <w:rsid w:val="00A3022F"/>
    <w:rsid w:val="00A30746"/>
    <w:rsid w:val="00A30EA1"/>
    <w:rsid w:val="00A31168"/>
    <w:rsid w:val="00A3156A"/>
    <w:rsid w:val="00A317E3"/>
    <w:rsid w:val="00A32DF9"/>
    <w:rsid w:val="00A33150"/>
    <w:rsid w:val="00A4042D"/>
    <w:rsid w:val="00A418F1"/>
    <w:rsid w:val="00A428E6"/>
    <w:rsid w:val="00A4603D"/>
    <w:rsid w:val="00A471D7"/>
    <w:rsid w:val="00A50C95"/>
    <w:rsid w:val="00A50D20"/>
    <w:rsid w:val="00A56D83"/>
    <w:rsid w:val="00A57308"/>
    <w:rsid w:val="00A5731D"/>
    <w:rsid w:val="00A57974"/>
    <w:rsid w:val="00A57EE4"/>
    <w:rsid w:val="00A6576D"/>
    <w:rsid w:val="00A704D2"/>
    <w:rsid w:val="00A71349"/>
    <w:rsid w:val="00A713FA"/>
    <w:rsid w:val="00A71E7D"/>
    <w:rsid w:val="00A720A9"/>
    <w:rsid w:val="00A722FC"/>
    <w:rsid w:val="00A72626"/>
    <w:rsid w:val="00A74664"/>
    <w:rsid w:val="00A76AB5"/>
    <w:rsid w:val="00A81A97"/>
    <w:rsid w:val="00A81D0C"/>
    <w:rsid w:val="00A82F2E"/>
    <w:rsid w:val="00A83E3F"/>
    <w:rsid w:val="00A85A4A"/>
    <w:rsid w:val="00A93558"/>
    <w:rsid w:val="00A938AD"/>
    <w:rsid w:val="00A95455"/>
    <w:rsid w:val="00A965C2"/>
    <w:rsid w:val="00A96B20"/>
    <w:rsid w:val="00A97756"/>
    <w:rsid w:val="00AA1C77"/>
    <w:rsid w:val="00AA29FE"/>
    <w:rsid w:val="00AA3772"/>
    <w:rsid w:val="00AA4680"/>
    <w:rsid w:val="00AA47C4"/>
    <w:rsid w:val="00AA5597"/>
    <w:rsid w:val="00AA5640"/>
    <w:rsid w:val="00AA6342"/>
    <w:rsid w:val="00AB0258"/>
    <w:rsid w:val="00AB0E5C"/>
    <w:rsid w:val="00AB3A27"/>
    <w:rsid w:val="00AB4031"/>
    <w:rsid w:val="00AB464C"/>
    <w:rsid w:val="00AB5B73"/>
    <w:rsid w:val="00AB6183"/>
    <w:rsid w:val="00AB6505"/>
    <w:rsid w:val="00AB799A"/>
    <w:rsid w:val="00AC0486"/>
    <w:rsid w:val="00AC21DF"/>
    <w:rsid w:val="00AC298C"/>
    <w:rsid w:val="00AC2CF5"/>
    <w:rsid w:val="00AC3246"/>
    <w:rsid w:val="00AC76A2"/>
    <w:rsid w:val="00AC7E66"/>
    <w:rsid w:val="00AD0A45"/>
    <w:rsid w:val="00AD0BBC"/>
    <w:rsid w:val="00AD0CD0"/>
    <w:rsid w:val="00AD0F8A"/>
    <w:rsid w:val="00AD1305"/>
    <w:rsid w:val="00AD1563"/>
    <w:rsid w:val="00AD15D0"/>
    <w:rsid w:val="00AD3964"/>
    <w:rsid w:val="00AD66D0"/>
    <w:rsid w:val="00AD6AF0"/>
    <w:rsid w:val="00AE1B42"/>
    <w:rsid w:val="00AE2369"/>
    <w:rsid w:val="00AE2D28"/>
    <w:rsid w:val="00AE4B52"/>
    <w:rsid w:val="00AE4D54"/>
    <w:rsid w:val="00AE5F4F"/>
    <w:rsid w:val="00AE5F8F"/>
    <w:rsid w:val="00AE6946"/>
    <w:rsid w:val="00AE6A5C"/>
    <w:rsid w:val="00AF1DEB"/>
    <w:rsid w:val="00AF3A21"/>
    <w:rsid w:val="00AF6E4B"/>
    <w:rsid w:val="00AF76E6"/>
    <w:rsid w:val="00B00716"/>
    <w:rsid w:val="00B0072B"/>
    <w:rsid w:val="00B017A9"/>
    <w:rsid w:val="00B01AFA"/>
    <w:rsid w:val="00B051A0"/>
    <w:rsid w:val="00B07BB4"/>
    <w:rsid w:val="00B1181C"/>
    <w:rsid w:val="00B12DA2"/>
    <w:rsid w:val="00B1603E"/>
    <w:rsid w:val="00B168A9"/>
    <w:rsid w:val="00B20A26"/>
    <w:rsid w:val="00B2142A"/>
    <w:rsid w:val="00B24CC4"/>
    <w:rsid w:val="00B25130"/>
    <w:rsid w:val="00B257C1"/>
    <w:rsid w:val="00B26716"/>
    <w:rsid w:val="00B26A3D"/>
    <w:rsid w:val="00B26BB8"/>
    <w:rsid w:val="00B305CB"/>
    <w:rsid w:val="00B32644"/>
    <w:rsid w:val="00B3299D"/>
    <w:rsid w:val="00B3345A"/>
    <w:rsid w:val="00B33C04"/>
    <w:rsid w:val="00B34502"/>
    <w:rsid w:val="00B3492C"/>
    <w:rsid w:val="00B34B1B"/>
    <w:rsid w:val="00B35414"/>
    <w:rsid w:val="00B3551F"/>
    <w:rsid w:val="00B36531"/>
    <w:rsid w:val="00B36CD5"/>
    <w:rsid w:val="00B36F04"/>
    <w:rsid w:val="00B40885"/>
    <w:rsid w:val="00B40AF3"/>
    <w:rsid w:val="00B40CB0"/>
    <w:rsid w:val="00B42C18"/>
    <w:rsid w:val="00B42D9B"/>
    <w:rsid w:val="00B434F8"/>
    <w:rsid w:val="00B4355D"/>
    <w:rsid w:val="00B43AB5"/>
    <w:rsid w:val="00B43EDE"/>
    <w:rsid w:val="00B44384"/>
    <w:rsid w:val="00B44BF2"/>
    <w:rsid w:val="00B45417"/>
    <w:rsid w:val="00B45805"/>
    <w:rsid w:val="00B46F27"/>
    <w:rsid w:val="00B470B4"/>
    <w:rsid w:val="00B47FBB"/>
    <w:rsid w:val="00B50159"/>
    <w:rsid w:val="00B5396F"/>
    <w:rsid w:val="00B53EEE"/>
    <w:rsid w:val="00B558FA"/>
    <w:rsid w:val="00B56B48"/>
    <w:rsid w:val="00B56BA2"/>
    <w:rsid w:val="00B60E06"/>
    <w:rsid w:val="00B611B3"/>
    <w:rsid w:val="00B61395"/>
    <w:rsid w:val="00B61756"/>
    <w:rsid w:val="00B62705"/>
    <w:rsid w:val="00B62E83"/>
    <w:rsid w:val="00B63BF0"/>
    <w:rsid w:val="00B645C6"/>
    <w:rsid w:val="00B6569C"/>
    <w:rsid w:val="00B66D3F"/>
    <w:rsid w:val="00B67FB3"/>
    <w:rsid w:val="00B7140D"/>
    <w:rsid w:val="00B731D9"/>
    <w:rsid w:val="00B73A8F"/>
    <w:rsid w:val="00B76375"/>
    <w:rsid w:val="00B769AB"/>
    <w:rsid w:val="00B76C16"/>
    <w:rsid w:val="00B76C82"/>
    <w:rsid w:val="00B819CB"/>
    <w:rsid w:val="00B862A2"/>
    <w:rsid w:val="00B8651D"/>
    <w:rsid w:val="00B86960"/>
    <w:rsid w:val="00B86E30"/>
    <w:rsid w:val="00B87044"/>
    <w:rsid w:val="00B8742E"/>
    <w:rsid w:val="00B87948"/>
    <w:rsid w:val="00B90318"/>
    <w:rsid w:val="00B908F7"/>
    <w:rsid w:val="00B9144D"/>
    <w:rsid w:val="00B9173A"/>
    <w:rsid w:val="00B923F9"/>
    <w:rsid w:val="00B94EA7"/>
    <w:rsid w:val="00B958D0"/>
    <w:rsid w:val="00B95D0F"/>
    <w:rsid w:val="00B964D9"/>
    <w:rsid w:val="00B97DEA"/>
    <w:rsid w:val="00BA0DAF"/>
    <w:rsid w:val="00BA19D3"/>
    <w:rsid w:val="00BA32DE"/>
    <w:rsid w:val="00BA36F2"/>
    <w:rsid w:val="00BA3D9A"/>
    <w:rsid w:val="00BA41FE"/>
    <w:rsid w:val="00BA5E35"/>
    <w:rsid w:val="00BA68D0"/>
    <w:rsid w:val="00BA6B51"/>
    <w:rsid w:val="00BB1B31"/>
    <w:rsid w:val="00BB29C2"/>
    <w:rsid w:val="00BB3E55"/>
    <w:rsid w:val="00BB65D6"/>
    <w:rsid w:val="00BB7520"/>
    <w:rsid w:val="00BC064B"/>
    <w:rsid w:val="00BC120D"/>
    <w:rsid w:val="00BC2091"/>
    <w:rsid w:val="00BC3DC3"/>
    <w:rsid w:val="00BC491C"/>
    <w:rsid w:val="00BC6701"/>
    <w:rsid w:val="00BC6B48"/>
    <w:rsid w:val="00BD0A4A"/>
    <w:rsid w:val="00BD12C2"/>
    <w:rsid w:val="00BD32C3"/>
    <w:rsid w:val="00BD703C"/>
    <w:rsid w:val="00BD75FC"/>
    <w:rsid w:val="00BE0481"/>
    <w:rsid w:val="00BE08CA"/>
    <w:rsid w:val="00BE168A"/>
    <w:rsid w:val="00BE2572"/>
    <w:rsid w:val="00BE258B"/>
    <w:rsid w:val="00BE3281"/>
    <w:rsid w:val="00BE3742"/>
    <w:rsid w:val="00BE45F5"/>
    <w:rsid w:val="00BE654F"/>
    <w:rsid w:val="00BE6B52"/>
    <w:rsid w:val="00BF1392"/>
    <w:rsid w:val="00BF29AD"/>
    <w:rsid w:val="00BF2A2C"/>
    <w:rsid w:val="00BF367A"/>
    <w:rsid w:val="00BF3712"/>
    <w:rsid w:val="00BF3F89"/>
    <w:rsid w:val="00BF5110"/>
    <w:rsid w:val="00BF6699"/>
    <w:rsid w:val="00BF6A5D"/>
    <w:rsid w:val="00BF7CC6"/>
    <w:rsid w:val="00C007F3"/>
    <w:rsid w:val="00C00FF8"/>
    <w:rsid w:val="00C0217E"/>
    <w:rsid w:val="00C0218D"/>
    <w:rsid w:val="00C0307D"/>
    <w:rsid w:val="00C03252"/>
    <w:rsid w:val="00C05FA1"/>
    <w:rsid w:val="00C119B3"/>
    <w:rsid w:val="00C12FB7"/>
    <w:rsid w:val="00C14EEE"/>
    <w:rsid w:val="00C1697A"/>
    <w:rsid w:val="00C16D9E"/>
    <w:rsid w:val="00C17900"/>
    <w:rsid w:val="00C2139F"/>
    <w:rsid w:val="00C217E3"/>
    <w:rsid w:val="00C21A36"/>
    <w:rsid w:val="00C241AB"/>
    <w:rsid w:val="00C24203"/>
    <w:rsid w:val="00C247BF"/>
    <w:rsid w:val="00C247C5"/>
    <w:rsid w:val="00C255EA"/>
    <w:rsid w:val="00C32A45"/>
    <w:rsid w:val="00C32D0D"/>
    <w:rsid w:val="00C33070"/>
    <w:rsid w:val="00C3447D"/>
    <w:rsid w:val="00C35146"/>
    <w:rsid w:val="00C35805"/>
    <w:rsid w:val="00C369B5"/>
    <w:rsid w:val="00C37405"/>
    <w:rsid w:val="00C374BC"/>
    <w:rsid w:val="00C37CC1"/>
    <w:rsid w:val="00C408E6"/>
    <w:rsid w:val="00C40B71"/>
    <w:rsid w:val="00C41493"/>
    <w:rsid w:val="00C42345"/>
    <w:rsid w:val="00C43F41"/>
    <w:rsid w:val="00C45F7E"/>
    <w:rsid w:val="00C47B48"/>
    <w:rsid w:val="00C50DB4"/>
    <w:rsid w:val="00C518B7"/>
    <w:rsid w:val="00C5194C"/>
    <w:rsid w:val="00C54B74"/>
    <w:rsid w:val="00C54E43"/>
    <w:rsid w:val="00C56855"/>
    <w:rsid w:val="00C57AE0"/>
    <w:rsid w:val="00C60519"/>
    <w:rsid w:val="00C60C93"/>
    <w:rsid w:val="00C616C7"/>
    <w:rsid w:val="00C61F5C"/>
    <w:rsid w:val="00C62D48"/>
    <w:rsid w:val="00C63D07"/>
    <w:rsid w:val="00C641EB"/>
    <w:rsid w:val="00C64377"/>
    <w:rsid w:val="00C64922"/>
    <w:rsid w:val="00C65800"/>
    <w:rsid w:val="00C70007"/>
    <w:rsid w:val="00C725AA"/>
    <w:rsid w:val="00C75D20"/>
    <w:rsid w:val="00C77132"/>
    <w:rsid w:val="00C805DC"/>
    <w:rsid w:val="00C80765"/>
    <w:rsid w:val="00C80C8A"/>
    <w:rsid w:val="00C83C3E"/>
    <w:rsid w:val="00C84539"/>
    <w:rsid w:val="00C86231"/>
    <w:rsid w:val="00C86BFF"/>
    <w:rsid w:val="00C92D0A"/>
    <w:rsid w:val="00C92E12"/>
    <w:rsid w:val="00C93087"/>
    <w:rsid w:val="00C93632"/>
    <w:rsid w:val="00CA0029"/>
    <w:rsid w:val="00CA0E57"/>
    <w:rsid w:val="00CA29B0"/>
    <w:rsid w:val="00CA2D0B"/>
    <w:rsid w:val="00CA3CFB"/>
    <w:rsid w:val="00CA515E"/>
    <w:rsid w:val="00CA5283"/>
    <w:rsid w:val="00CA6EC2"/>
    <w:rsid w:val="00CA7348"/>
    <w:rsid w:val="00CB0447"/>
    <w:rsid w:val="00CB0E9F"/>
    <w:rsid w:val="00CB3D49"/>
    <w:rsid w:val="00CB5BAA"/>
    <w:rsid w:val="00CB7454"/>
    <w:rsid w:val="00CC010B"/>
    <w:rsid w:val="00CC01F4"/>
    <w:rsid w:val="00CC2F50"/>
    <w:rsid w:val="00CC4F16"/>
    <w:rsid w:val="00CC5474"/>
    <w:rsid w:val="00CC5F23"/>
    <w:rsid w:val="00CC5F91"/>
    <w:rsid w:val="00CC60DA"/>
    <w:rsid w:val="00CC646B"/>
    <w:rsid w:val="00CD0303"/>
    <w:rsid w:val="00CD1F02"/>
    <w:rsid w:val="00CD25A8"/>
    <w:rsid w:val="00CD39DA"/>
    <w:rsid w:val="00CD47B0"/>
    <w:rsid w:val="00CD547C"/>
    <w:rsid w:val="00CD5CD8"/>
    <w:rsid w:val="00CD69DC"/>
    <w:rsid w:val="00CD737C"/>
    <w:rsid w:val="00CD7B7B"/>
    <w:rsid w:val="00CD7BCF"/>
    <w:rsid w:val="00CD7DC8"/>
    <w:rsid w:val="00CE0DA9"/>
    <w:rsid w:val="00CE11ED"/>
    <w:rsid w:val="00CE16BD"/>
    <w:rsid w:val="00CE39F4"/>
    <w:rsid w:val="00CE61A7"/>
    <w:rsid w:val="00CE7181"/>
    <w:rsid w:val="00CE71D4"/>
    <w:rsid w:val="00CE7AF6"/>
    <w:rsid w:val="00CF0EB3"/>
    <w:rsid w:val="00CF3A94"/>
    <w:rsid w:val="00CF3CC5"/>
    <w:rsid w:val="00CF44E0"/>
    <w:rsid w:val="00CF48EA"/>
    <w:rsid w:val="00D012FC"/>
    <w:rsid w:val="00D01FFC"/>
    <w:rsid w:val="00D062E0"/>
    <w:rsid w:val="00D074DB"/>
    <w:rsid w:val="00D078D9"/>
    <w:rsid w:val="00D10597"/>
    <w:rsid w:val="00D10879"/>
    <w:rsid w:val="00D10ED9"/>
    <w:rsid w:val="00D10F9B"/>
    <w:rsid w:val="00D12117"/>
    <w:rsid w:val="00D1511A"/>
    <w:rsid w:val="00D15CD7"/>
    <w:rsid w:val="00D163D6"/>
    <w:rsid w:val="00D167A2"/>
    <w:rsid w:val="00D16A81"/>
    <w:rsid w:val="00D17E39"/>
    <w:rsid w:val="00D203FF"/>
    <w:rsid w:val="00D20401"/>
    <w:rsid w:val="00D2062C"/>
    <w:rsid w:val="00D20B4F"/>
    <w:rsid w:val="00D21156"/>
    <w:rsid w:val="00D21541"/>
    <w:rsid w:val="00D21585"/>
    <w:rsid w:val="00D22DBF"/>
    <w:rsid w:val="00D243F0"/>
    <w:rsid w:val="00D246DA"/>
    <w:rsid w:val="00D24820"/>
    <w:rsid w:val="00D24A21"/>
    <w:rsid w:val="00D24CFF"/>
    <w:rsid w:val="00D25D35"/>
    <w:rsid w:val="00D26E66"/>
    <w:rsid w:val="00D30EBD"/>
    <w:rsid w:val="00D31DC3"/>
    <w:rsid w:val="00D326A8"/>
    <w:rsid w:val="00D331F8"/>
    <w:rsid w:val="00D336A6"/>
    <w:rsid w:val="00D33BA8"/>
    <w:rsid w:val="00D3479B"/>
    <w:rsid w:val="00D34DB7"/>
    <w:rsid w:val="00D35556"/>
    <w:rsid w:val="00D3613F"/>
    <w:rsid w:val="00D3686E"/>
    <w:rsid w:val="00D379A8"/>
    <w:rsid w:val="00D40878"/>
    <w:rsid w:val="00D408B3"/>
    <w:rsid w:val="00D40E0B"/>
    <w:rsid w:val="00D417F9"/>
    <w:rsid w:val="00D41B3C"/>
    <w:rsid w:val="00D41DC7"/>
    <w:rsid w:val="00D425BB"/>
    <w:rsid w:val="00D4473E"/>
    <w:rsid w:val="00D460E9"/>
    <w:rsid w:val="00D46F86"/>
    <w:rsid w:val="00D5175A"/>
    <w:rsid w:val="00D530A6"/>
    <w:rsid w:val="00D53A37"/>
    <w:rsid w:val="00D54B47"/>
    <w:rsid w:val="00D54CF9"/>
    <w:rsid w:val="00D5527C"/>
    <w:rsid w:val="00D5529F"/>
    <w:rsid w:val="00D55421"/>
    <w:rsid w:val="00D55DB0"/>
    <w:rsid w:val="00D56A02"/>
    <w:rsid w:val="00D56AF1"/>
    <w:rsid w:val="00D60809"/>
    <w:rsid w:val="00D61A6D"/>
    <w:rsid w:val="00D61DD6"/>
    <w:rsid w:val="00D62CE0"/>
    <w:rsid w:val="00D63608"/>
    <w:rsid w:val="00D644E7"/>
    <w:rsid w:val="00D64532"/>
    <w:rsid w:val="00D64C6E"/>
    <w:rsid w:val="00D652B2"/>
    <w:rsid w:val="00D66429"/>
    <w:rsid w:val="00D712CE"/>
    <w:rsid w:val="00D7168C"/>
    <w:rsid w:val="00D7280B"/>
    <w:rsid w:val="00D741C2"/>
    <w:rsid w:val="00D75584"/>
    <w:rsid w:val="00D76BEA"/>
    <w:rsid w:val="00D77CAD"/>
    <w:rsid w:val="00D80F3F"/>
    <w:rsid w:val="00D81F8E"/>
    <w:rsid w:val="00D82C14"/>
    <w:rsid w:val="00D83D0D"/>
    <w:rsid w:val="00D8779D"/>
    <w:rsid w:val="00D92722"/>
    <w:rsid w:val="00D93A95"/>
    <w:rsid w:val="00D95B36"/>
    <w:rsid w:val="00DA0554"/>
    <w:rsid w:val="00DA05F8"/>
    <w:rsid w:val="00DA15F9"/>
    <w:rsid w:val="00DA2C82"/>
    <w:rsid w:val="00DA48CB"/>
    <w:rsid w:val="00DA5BFE"/>
    <w:rsid w:val="00DA6DA2"/>
    <w:rsid w:val="00DA77BE"/>
    <w:rsid w:val="00DA7932"/>
    <w:rsid w:val="00DB061D"/>
    <w:rsid w:val="00DB2214"/>
    <w:rsid w:val="00DB6283"/>
    <w:rsid w:val="00DB6993"/>
    <w:rsid w:val="00DB7523"/>
    <w:rsid w:val="00DB7A23"/>
    <w:rsid w:val="00DC2955"/>
    <w:rsid w:val="00DC6B2B"/>
    <w:rsid w:val="00DC6B3B"/>
    <w:rsid w:val="00DD011C"/>
    <w:rsid w:val="00DD02DE"/>
    <w:rsid w:val="00DD0793"/>
    <w:rsid w:val="00DD0912"/>
    <w:rsid w:val="00DD0EFE"/>
    <w:rsid w:val="00DD1294"/>
    <w:rsid w:val="00DD2CCF"/>
    <w:rsid w:val="00DD394C"/>
    <w:rsid w:val="00DD5178"/>
    <w:rsid w:val="00DD51DF"/>
    <w:rsid w:val="00DD54B9"/>
    <w:rsid w:val="00DD5EC3"/>
    <w:rsid w:val="00DD67B3"/>
    <w:rsid w:val="00DD7550"/>
    <w:rsid w:val="00DE0960"/>
    <w:rsid w:val="00DE1D0B"/>
    <w:rsid w:val="00DE426B"/>
    <w:rsid w:val="00DE4345"/>
    <w:rsid w:val="00DE7349"/>
    <w:rsid w:val="00DE73BE"/>
    <w:rsid w:val="00DE7A8A"/>
    <w:rsid w:val="00DF1FEB"/>
    <w:rsid w:val="00DF2B84"/>
    <w:rsid w:val="00DF3163"/>
    <w:rsid w:val="00DF3C63"/>
    <w:rsid w:val="00DF43A1"/>
    <w:rsid w:val="00DF46AE"/>
    <w:rsid w:val="00DF4F43"/>
    <w:rsid w:val="00DF5637"/>
    <w:rsid w:val="00DF7DFE"/>
    <w:rsid w:val="00E0050F"/>
    <w:rsid w:val="00E012E4"/>
    <w:rsid w:val="00E024F1"/>
    <w:rsid w:val="00E02576"/>
    <w:rsid w:val="00E03C42"/>
    <w:rsid w:val="00E10A43"/>
    <w:rsid w:val="00E12697"/>
    <w:rsid w:val="00E133FA"/>
    <w:rsid w:val="00E13A82"/>
    <w:rsid w:val="00E1597F"/>
    <w:rsid w:val="00E17529"/>
    <w:rsid w:val="00E20B8C"/>
    <w:rsid w:val="00E20C4C"/>
    <w:rsid w:val="00E217B1"/>
    <w:rsid w:val="00E219B8"/>
    <w:rsid w:val="00E24802"/>
    <w:rsid w:val="00E258DC"/>
    <w:rsid w:val="00E25B56"/>
    <w:rsid w:val="00E25F3E"/>
    <w:rsid w:val="00E26A5A"/>
    <w:rsid w:val="00E27077"/>
    <w:rsid w:val="00E305A4"/>
    <w:rsid w:val="00E3073F"/>
    <w:rsid w:val="00E3251A"/>
    <w:rsid w:val="00E3426C"/>
    <w:rsid w:val="00E34CC8"/>
    <w:rsid w:val="00E353E3"/>
    <w:rsid w:val="00E35804"/>
    <w:rsid w:val="00E35A23"/>
    <w:rsid w:val="00E36A56"/>
    <w:rsid w:val="00E41E25"/>
    <w:rsid w:val="00E4234B"/>
    <w:rsid w:val="00E43499"/>
    <w:rsid w:val="00E43BF7"/>
    <w:rsid w:val="00E4425A"/>
    <w:rsid w:val="00E44EF1"/>
    <w:rsid w:val="00E455B2"/>
    <w:rsid w:val="00E46364"/>
    <w:rsid w:val="00E46478"/>
    <w:rsid w:val="00E52DD3"/>
    <w:rsid w:val="00E55236"/>
    <w:rsid w:val="00E55407"/>
    <w:rsid w:val="00E555C2"/>
    <w:rsid w:val="00E5664E"/>
    <w:rsid w:val="00E600B7"/>
    <w:rsid w:val="00E601FD"/>
    <w:rsid w:val="00E605E8"/>
    <w:rsid w:val="00E60E19"/>
    <w:rsid w:val="00E6138B"/>
    <w:rsid w:val="00E619CA"/>
    <w:rsid w:val="00E61E6A"/>
    <w:rsid w:val="00E62E5A"/>
    <w:rsid w:val="00E64901"/>
    <w:rsid w:val="00E64C95"/>
    <w:rsid w:val="00E67CE0"/>
    <w:rsid w:val="00E719DA"/>
    <w:rsid w:val="00E72082"/>
    <w:rsid w:val="00E72689"/>
    <w:rsid w:val="00E72781"/>
    <w:rsid w:val="00E73971"/>
    <w:rsid w:val="00E747AC"/>
    <w:rsid w:val="00E74BC9"/>
    <w:rsid w:val="00E7693C"/>
    <w:rsid w:val="00E80451"/>
    <w:rsid w:val="00E80644"/>
    <w:rsid w:val="00E81777"/>
    <w:rsid w:val="00E82429"/>
    <w:rsid w:val="00E83390"/>
    <w:rsid w:val="00E84897"/>
    <w:rsid w:val="00E848F7"/>
    <w:rsid w:val="00E86980"/>
    <w:rsid w:val="00E87B6A"/>
    <w:rsid w:val="00E87C0A"/>
    <w:rsid w:val="00E90234"/>
    <w:rsid w:val="00E93A45"/>
    <w:rsid w:val="00E94710"/>
    <w:rsid w:val="00E94D3B"/>
    <w:rsid w:val="00E95065"/>
    <w:rsid w:val="00E957B1"/>
    <w:rsid w:val="00E95CAD"/>
    <w:rsid w:val="00E95FB3"/>
    <w:rsid w:val="00E96011"/>
    <w:rsid w:val="00E960D0"/>
    <w:rsid w:val="00E96A4F"/>
    <w:rsid w:val="00EA078E"/>
    <w:rsid w:val="00EA0A7F"/>
    <w:rsid w:val="00EA238E"/>
    <w:rsid w:val="00EA35D4"/>
    <w:rsid w:val="00EA465D"/>
    <w:rsid w:val="00EA5552"/>
    <w:rsid w:val="00EA5674"/>
    <w:rsid w:val="00EA7393"/>
    <w:rsid w:val="00EA7434"/>
    <w:rsid w:val="00EA7A3E"/>
    <w:rsid w:val="00EB0076"/>
    <w:rsid w:val="00EB277E"/>
    <w:rsid w:val="00EB3C49"/>
    <w:rsid w:val="00EB5743"/>
    <w:rsid w:val="00EB5AB9"/>
    <w:rsid w:val="00EC182F"/>
    <w:rsid w:val="00EC2857"/>
    <w:rsid w:val="00EC2EE5"/>
    <w:rsid w:val="00EC4756"/>
    <w:rsid w:val="00EC4D00"/>
    <w:rsid w:val="00EC5616"/>
    <w:rsid w:val="00EC5DC9"/>
    <w:rsid w:val="00ED054A"/>
    <w:rsid w:val="00ED05F3"/>
    <w:rsid w:val="00ED1035"/>
    <w:rsid w:val="00ED118C"/>
    <w:rsid w:val="00ED184A"/>
    <w:rsid w:val="00ED1AE3"/>
    <w:rsid w:val="00ED28B4"/>
    <w:rsid w:val="00ED2A99"/>
    <w:rsid w:val="00ED42C3"/>
    <w:rsid w:val="00ED44A9"/>
    <w:rsid w:val="00ED4DAE"/>
    <w:rsid w:val="00ED6513"/>
    <w:rsid w:val="00ED67F2"/>
    <w:rsid w:val="00ED6C6C"/>
    <w:rsid w:val="00ED6F70"/>
    <w:rsid w:val="00EE05DC"/>
    <w:rsid w:val="00EE0AF9"/>
    <w:rsid w:val="00EE311A"/>
    <w:rsid w:val="00EE3E3C"/>
    <w:rsid w:val="00EE41CC"/>
    <w:rsid w:val="00EE48E7"/>
    <w:rsid w:val="00EE6388"/>
    <w:rsid w:val="00EE72F1"/>
    <w:rsid w:val="00EE7556"/>
    <w:rsid w:val="00EF0710"/>
    <w:rsid w:val="00EF0C89"/>
    <w:rsid w:val="00EF3856"/>
    <w:rsid w:val="00EF6557"/>
    <w:rsid w:val="00EF67A1"/>
    <w:rsid w:val="00EF67D0"/>
    <w:rsid w:val="00EF6BF3"/>
    <w:rsid w:val="00EF73CA"/>
    <w:rsid w:val="00F00269"/>
    <w:rsid w:val="00F00363"/>
    <w:rsid w:val="00F00833"/>
    <w:rsid w:val="00F00AEF"/>
    <w:rsid w:val="00F04156"/>
    <w:rsid w:val="00F047F5"/>
    <w:rsid w:val="00F0576C"/>
    <w:rsid w:val="00F0598D"/>
    <w:rsid w:val="00F05AEE"/>
    <w:rsid w:val="00F06ADF"/>
    <w:rsid w:val="00F102B0"/>
    <w:rsid w:val="00F11BEA"/>
    <w:rsid w:val="00F11E8B"/>
    <w:rsid w:val="00F12028"/>
    <w:rsid w:val="00F132C5"/>
    <w:rsid w:val="00F14384"/>
    <w:rsid w:val="00F14EAE"/>
    <w:rsid w:val="00F15757"/>
    <w:rsid w:val="00F16291"/>
    <w:rsid w:val="00F1647A"/>
    <w:rsid w:val="00F17F71"/>
    <w:rsid w:val="00F22C51"/>
    <w:rsid w:val="00F237B4"/>
    <w:rsid w:val="00F23AE6"/>
    <w:rsid w:val="00F252EA"/>
    <w:rsid w:val="00F25680"/>
    <w:rsid w:val="00F25BA4"/>
    <w:rsid w:val="00F26D12"/>
    <w:rsid w:val="00F27D63"/>
    <w:rsid w:val="00F30514"/>
    <w:rsid w:val="00F305AC"/>
    <w:rsid w:val="00F30E0D"/>
    <w:rsid w:val="00F310EF"/>
    <w:rsid w:val="00F31107"/>
    <w:rsid w:val="00F33BF8"/>
    <w:rsid w:val="00F3544C"/>
    <w:rsid w:val="00F37045"/>
    <w:rsid w:val="00F372E6"/>
    <w:rsid w:val="00F404E3"/>
    <w:rsid w:val="00F40CE8"/>
    <w:rsid w:val="00F4142D"/>
    <w:rsid w:val="00F434DB"/>
    <w:rsid w:val="00F43B56"/>
    <w:rsid w:val="00F463B5"/>
    <w:rsid w:val="00F4736F"/>
    <w:rsid w:val="00F47BC1"/>
    <w:rsid w:val="00F47C9A"/>
    <w:rsid w:val="00F50CC5"/>
    <w:rsid w:val="00F50F23"/>
    <w:rsid w:val="00F51DCB"/>
    <w:rsid w:val="00F51E98"/>
    <w:rsid w:val="00F53D31"/>
    <w:rsid w:val="00F5415B"/>
    <w:rsid w:val="00F54741"/>
    <w:rsid w:val="00F554EF"/>
    <w:rsid w:val="00F56E14"/>
    <w:rsid w:val="00F60B9E"/>
    <w:rsid w:val="00F61E47"/>
    <w:rsid w:val="00F626CC"/>
    <w:rsid w:val="00F627A2"/>
    <w:rsid w:val="00F6331B"/>
    <w:rsid w:val="00F649EE"/>
    <w:rsid w:val="00F64F77"/>
    <w:rsid w:val="00F675C6"/>
    <w:rsid w:val="00F70012"/>
    <w:rsid w:val="00F7165D"/>
    <w:rsid w:val="00F729E0"/>
    <w:rsid w:val="00F72DE3"/>
    <w:rsid w:val="00F740D4"/>
    <w:rsid w:val="00F7431A"/>
    <w:rsid w:val="00F7445A"/>
    <w:rsid w:val="00F74F38"/>
    <w:rsid w:val="00F76298"/>
    <w:rsid w:val="00F7710C"/>
    <w:rsid w:val="00F80D20"/>
    <w:rsid w:val="00F81455"/>
    <w:rsid w:val="00F81F00"/>
    <w:rsid w:val="00F82407"/>
    <w:rsid w:val="00F8262F"/>
    <w:rsid w:val="00F85209"/>
    <w:rsid w:val="00F85FFD"/>
    <w:rsid w:val="00F860CD"/>
    <w:rsid w:val="00F8622D"/>
    <w:rsid w:val="00F8677B"/>
    <w:rsid w:val="00F8683D"/>
    <w:rsid w:val="00F86D81"/>
    <w:rsid w:val="00F86E0B"/>
    <w:rsid w:val="00F870F5"/>
    <w:rsid w:val="00F87288"/>
    <w:rsid w:val="00F91735"/>
    <w:rsid w:val="00F91EC2"/>
    <w:rsid w:val="00F920B6"/>
    <w:rsid w:val="00F9512A"/>
    <w:rsid w:val="00F96AD6"/>
    <w:rsid w:val="00F976C7"/>
    <w:rsid w:val="00F9780C"/>
    <w:rsid w:val="00FA0309"/>
    <w:rsid w:val="00FA28FC"/>
    <w:rsid w:val="00FA5E4D"/>
    <w:rsid w:val="00FA6EDE"/>
    <w:rsid w:val="00FB02B6"/>
    <w:rsid w:val="00FB1B2E"/>
    <w:rsid w:val="00FB2749"/>
    <w:rsid w:val="00FB3228"/>
    <w:rsid w:val="00FB4671"/>
    <w:rsid w:val="00FB5C83"/>
    <w:rsid w:val="00FB5FA9"/>
    <w:rsid w:val="00FC0F81"/>
    <w:rsid w:val="00FC27B6"/>
    <w:rsid w:val="00FC3C02"/>
    <w:rsid w:val="00FC47A0"/>
    <w:rsid w:val="00FC4BED"/>
    <w:rsid w:val="00FC53DA"/>
    <w:rsid w:val="00FC57D4"/>
    <w:rsid w:val="00FC641B"/>
    <w:rsid w:val="00FC66A6"/>
    <w:rsid w:val="00FC6ADD"/>
    <w:rsid w:val="00FC7EFE"/>
    <w:rsid w:val="00FD0DF6"/>
    <w:rsid w:val="00FD12A1"/>
    <w:rsid w:val="00FD2E6C"/>
    <w:rsid w:val="00FD317D"/>
    <w:rsid w:val="00FD381F"/>
    <w:rsid w:val="00FD4AAE"/>
    <w:rsid w:val="00FD4CEC"/>
    <w:rsid w:val="00FD4FF6"/>
    <w:rsid w:val="00FD511A"/>
    <w:rsid w:val="00FD5562"/>
    <w:rsid w:val="00FD56C5"/>
    <w:rsid w:val="00FD576F"/>
    <w:rsid w:val="00FD58D3"/>
    <w:rsid w:val="00FD7359"/>
    <w:rsid w:val="00FE1C22"/>
    <w:rsid w:val="00FE2504"/>
    <w:rsid w:val="00FE2951"/>
    <w:rsid w:val="00FE4012"/>
    <w:rsid w:val="00FE4299"/>
    <w:rsid w:val="00FE4527"/>
    <w:rsid w:val="00FE5059"/>
    <w:rsid w:val="00FE7337"/>
    <w:rsid w:val="00FF05B7"/>
    <w:rsid w:val="00FF07E0"/>
    <w:rsid w:val="00FF1161"/>
    <w:rsid w:val="00FF137E"/>
    <w:rsid w:val="00FF1DB8"/>
    <w:rsid w:val="00FF2C5E"/>
    <w:rsid w:val="00FF34F9"/>
    <w:rsid w:val="00FF45AF"/>
    <w:rsid w:val="00FF4D82"/>
    <w:rsid w:val="00FF5B95"/>
    <w:rsid w:val="00FF6030"/>
    <w:rsid w:val="00FF6837"/>
    <w:rsid w:val="00FF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3444CF7-6176-4591-9BB9-362CF84E5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686"/>
  </w:style>
  <w:style w:type="paragraph" w:styleId="Ttulo1">
    <w:name w:val="heading 1"/>
    <w:basedOn w:val="Normal"/>
    <w:next w:val="Normal"/>
    <w:link w:val="Ttulo1Car"/>
    <w:uiPriority w:val="9"/>
    <w:qFormat/>
    <w:rsid w:val="002226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226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226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2268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2268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2268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2268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2268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2268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226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226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2268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2268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2268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2268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2268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2268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2268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22268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2226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226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22268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226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222686"/>
    <w:rPr>
      <w:b/>
      <w:bCs/>
    </w:rPr>
  </w:style>
  <w:style w:type="character" w:styleId="nfasis">
    <w:name w:val="Emphasis"/>
    <w:basedOn w:val="Fuentedeprrafopredeter"/>
    <w:uiPriority w:val="20"/>
    <w:qFormat/>
    <w:rsid w:val="00222686"/>
    <w:rPr>
      <w:i/>
      <w:iCs/>
    </w:rPr>
  </w:style>
  <w:style w:type="paragraph" w:styleId="Sinespaciado">
    <w:name w:val="No Spacing"/>
    <w:link w:val="SinespaciadoCar"/>
    <w:uiPriority w:val="1"/>
    <w:qFormat/>
    <w:rsid w:val="00222686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222686"/>
  </w:style>
  <w:style w:type="paragraph" w:styleId="Prrafodelista">
    <w:name w:val="List Paragraph"/>
    <w:basedOn w:val="Normal"/>
    <w:uiPriority w:val="34"/>
    <w:qFormat/>
    <w:rsid w:val="00222686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222686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222686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2268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22686"/>
    <w:rPr>
      <w:b/>
      <w:bCs/>
      <w:i/>
      <w:iCs/>
      <w:color w:val="4F81BD" w:themeColor="accent1"/>
    </w:rPr>
  </w:style>
  <w:style w:type="character" w:styleId="nfasissutil">
    <w:name w:val="Subtle Emphasis"/>
    <w:basedOn w:val="Fuentedeprrafopredeter"/>
    <w:uiPriority w:val="19"/>
    <w:qFormat/>
    <w:rsid w:val="00222686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222686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222686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222686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222686"/>
    <w:rPr>
      <w:b/>
      <w:bCs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222686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D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12A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FD12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D12A1"/>
  </w:style>
  <w:style w:type="paragraph" w:styleId="Piedepgina">
    <w:name w:val="footer"/>
    <w:basedOn w:val="Normal"/>
    <w:link w:val="PiedepginaCar"/>
    <w:uiPriority w:val="99"/>
    <w:unhideWhenUsed/>
    <w:rsid w:val="00FD12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1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0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1124</Words>
  <Characters>6185</Characters>
  <Application>Microsoft Office Word</Application>
  <DocSecurity>0</DocSecurity>
  <Lines>51</Lines>
  <Paragraphs>14</Paragraphs>
  <ScaleCrop>false</ScaleCrop>
  <Company/>
  <LinksUpToDate>false</LinksUpToDate>
  <CharactersWithSpaces>7295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Silvana Bandeo</cp:lastModifiedBy>
  <cp:revision>3</cp:revision>
  <dcterms:created xsi:type="dcterms:W3CDTF">2015-09-30T20:49:00Z</dcterms:created>
  <dcterms:modified xsi:type="dcterms:W3CDTF">2017-09-08T21:11:00Z</dcterms:modified>
</cp:coreProperties>
</file>