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A4E" w:rsidRDefault="00977A4E" w:rsidP="00977A4E">
      <w:pPr>
        <w:jc w:val="center"/>
        <w:rPr>
          <w:rFonts w:ascii="Script MT Bold" w:hAnsi="Script MT Bold"/>
          <w:sz w:val="144"/>
          <w:szCs w:val="144"/>
        </w:rPr>
      </w:pPr>
    </w:p>
    <w:p w:rsidR="00977A4E" w:rsidRPr="00185888" w:rsidRDefault="00977A4E" w:rsidP="00977A4E">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185888">
        <w:rPr>
          <w:rFonts w:ascii="Script MT Bold" w:hAnsi="Script MT Bold"/>
          <w:sz w:val="144"/>
          <w:szCs w:val="144"/>
        </w:rPr>
        <w:t>Introducción al Turismo</w:t>
      </w:r>
    </w:p>
    <w:p w:rsidR="00977A4E" w:rsidRPr="00185888" w:rsidRDefault="00977A4E" w:rsidP="00977A4E">
      <w:pPr>
        <w:jc w:val="both"/>
        <w:rPr>
          <w:sz w:val="24"/>
          <w:szCs w:val="24"/>
        </w:rPr>
      </w:pPr>
    </w:p>
    <w:p w:rsidR="00977A4E" w:rsidRPr="00185888" w:rsidRDefault="00977A4E" w:rsidP="00977A4E">
      <w:pPr>
        <w:jc w:val="both"/>
        <w:rPr>
          <w:sz w:val="24"/>
          <w:szCs w:val="24"/>
        </w:rPr>
      </w:pPr>
    </w:p>
    <w:p w:rsidR="00977A4E" w:rsidRPr="00185888" w:rsidRDefault="00977A4E" w:rsidP="00977A4E">
      <w:pPr>
        <w:jc w:val="both"/>
        <w:rPr>
          <w:sz w:val="24"/>
          <w:szCs w:val="24"/>
        </w:rPr>
      </w:pPr>
    </w:p>
    <w:p w:rsidR="00977A4E" w:rsidRPr="00185888" w:rsidRDefault="00977A4E" w:rsidP="00977A4E">
      <w:pPr>
        <w:jc w:val="both"/>
        <w:rPr>
          <w:sz w:val="24"/>
          <w:szCs w:val="24"/>
        </w:rPr>
      </w:pPr>
    </w:p>
    <w:p w:rsidR="00977A4E" w:rsidRPr="00185888" w:rsidRDefault="00977A4E" w:rsidP="00977A4E">
      <w:pPr>
        <w:jc w:val="both"/>
        <w:rPr>
          <w:sz w:val="24"/>
          <w:szCs w:val="24"/>
        </w:rPr>
      </w:pPr>
    </w:p>
    <w:p w:rsidR="00977A4E" w:rsidRPr="00185888" w:rsidRDefault="00977A4E" w:rsidP="00977A4E">
      <w:pPr>
        <w:jc w:val="both"/>
        <w:rPr>
          <w:sz w:val="24"/>
          <w:szCs w:val="24"/>
        </w:rPr>
      </w:pPr>
    </w:p>
    <w:p w:rsidR="00977A4E" w:rsidRPr="00185888" w:rsidRDefault="00977A4E" w:rsidP="00977A4E">
      <w:pPr>
        <w:jc w:val="both"/>
        <w:rPr>
          <w:sz w:val="24"/>
          <w:szCs w:val="24"/>
        </w:rPr>
      </w:pPr>
    </w:p>
    <w:p w:rsidR="00977A4E" w:rsidRPr="00185888" w:rsidRDefault="00977A4E" w:rsidP="00977A4E">
      <w:pPr>
        <w:jc w:val="both"/>
        <w:rPr>
          <w:b/>
          <w:sz w:val="32"/>
          <w:szCs w:val="32"/>
        </w:rPr>
      </w:pPr>
    </w:p>
    <w:p w:rsidR="00977A4E" w:rsidRPr="00185888" w:rsidRDefault="00977A4E" w:rsidP="00977A4E">
      <w:pPr>
        <w:jc w:val="both"/>
        <w:rPr>
          <w:b/>
          <w:sz w:val="32"/>
          <w:szCs w:val="32"/>
        </w:rPr>
      </w:pPr>
    </w:p>
    <w:p w:rsidR="00977A4E" w:rsidRPr="00185888" w:rsidRDefault="00977A4E" w:rsidP="00977A4E">
      <w:pPr>
        <w:jc w:val="both"/>
        <w:rPr>
          <w:sz w:val="32"/>
          <w:szCs w:val="32"/>
        </w:rPr>
      </w:pPr>
      <w:r w:rsidRPr="00185888">
        <w:rPr>
          <w:b/>
          <w:sz w:val="32"/>
          <w:szCs w:val="32"/>
        </w:rPr>
        <w:t>Carrera:</w:t>
      </w:r>
      <w:r w:rsidRPr="00185888">
        <w:rPr>
          <w:sz w:val="32"/>
          <w:szCs w:val="32"/>
        </w:rPr>
        <w:t xml:space="preserve"> Tecnicatura Universitaria en Gestión de Empresas Turísticas</w:t>
      </w:r>
    </w:p>
    <w:p w:rsidR="00977A4E" w:rsidRPr="00185888" w:rsidRDefault="00977A4E" w:rsidP="00977A4E">
      <w:pPr>
        <w:jc w:val="both"/>
        <w:rPr>
          <w:sz w:val="32"/>
          <w:szCs w:val="32"/>
        </w:rPr>
      </w:pPr>
      <w:r w:rsidRPr="00185888">
        <w:rPr>
          <w:b/>
          <w:sz w:val="32"/>
          <w:szCs w:val="32"/>
        </w:rPr>
        <w:t>Curso:</w:t>
      </w:r>
      <w:r w:rsidRPr="00185888">
        <w:rPr>
          <w:sz w:val="32"/>
          <w:szCs w:val="32"/>
        </w:rPr>
        <w:t xml:space="preserve"> 1º Año</w:t>
      </w:r>
    </w:p>
    <w:p w:rsidR="00977A4E" w:rsidRPr="00185888" w:rsidRDefault="00977A4E" w:rsidP="00977A4E">
      <w:pPr>
        <w:jc w:val="both"/>
        <w:rPr>
          <w:sz w:val="32"/>
          <w:szCs w:val="32"/>
        </w:rPr>
      </w:pPr>
      <w:r w:rsidRPr="00185888">
        <w:rPr>
          <w:b/>
          <w:sz w:val="32"/>
          <w:szCs w:val="32"/>
        </w:rPr>
        <w:t>Unidad Nº 1</w:t>
      </w:r>
      <w:r w:rsidRPr="00185888">
        <w:rPr>
          <w:sz w:val="32"/>
          <w:szCs w:val="32"/>
        </w:rPr>
        <w:t>: Conceptualización del Turismo</w:t>
      </w:r>
    </w:p>
    <w:p w:rsidR="00DE1846" w:rsidRDefault="00977A4E" w:rsidP="00977A4E">
      <w:pPr>
        <w:jc w:val="both"/>
        <w:rPr>
          <w:sz w:val="32"/>
          <w:szCs w:val="32"/>
        </w:rPr>
      </w:pPr>
      <w:r w:rsidRPr="00185888">
        <w:rPr>
          <w:b/>
          <w:sz w:val="32"/>
          <w:szCs w:val="32"/>
        </w:rPr>
        <w:t>Profesor:</w:t>
      </w:r>
      <w:r w:rsidRPr="00185888">
        <w:rPr>
          <w:sz w:val="32"/>
          <w:szCs w:val="32"/>
        </w:rPr>
        <w:t xml:space="preserve"> Albano Perini</w:t>
      </w:r>
    </w:p>
    <w:p w:rsidR="00AC7583" w:rsidRPr="00AC7583" w:rsidRDefault="00AC7583" w:rsidP="00AC7583">
      <w:pPr>
        <w:jc w:val="center"/>
        <w:rPr>
          <w:rFonts w:ascii="Lucida Sans" w:hAnsi="Lucida Sans"/>
          <w:b/>
          <w:sz w:val="120"/>
          <w:szCs w:val="120"/>
          <w:u w:val="single"/>
        </w:rPr>
      </w:pPr>
      <w:r w:rsidRPr="00AC7583">
        <w:rPr>
          <w:rFonts w:ascii="Lucida Sans" w:hAnsi="Lucida Sans"/>
          <w:b/>
          <w:sz w:val="72"/>
          <w:szCs w:val="72"/>
          <w:u w:val="single"/>
        </w:rPr>
        <w:lastRenderedPageBreak/>
        <w:t>Continuación:</w:t>
      </w:r>
    </w:p>
    <w:p w:rsidR="00AC7583" w:rsidRPr="00AC7583" w:rsidRDefault="00AC7583" w:rsidP="00AC7583">
      <w:pPr>
        <w:jc w:val="center"/>
        <w:rPr>
          <w:rFonts w:ascii="Lucida Sans" w:hAnsi="Lucida Sans"/>
          <w:b/>
          <w:sz w:val="120"/>
          <w:szCs w:val="120"/>
        </w:rPr>
      </w:pPr>
      <w:r w:rsidRPr="00AC7583">
        <w:rPr>
          <w:rFonts w:ascii="Lucida Sans" w:hAnsi="Lucida Sans"/>
          <w:b/>
          <w:sz w:val="120"/>
          <w:szCs w:val="120"/>
        </w:rPr>
        <w:t xml:space="preserve">Recursos turísticos y atractivos turísticos: </w:t>
      </w:r>
      <w:r w:rsidRPr="00AC7583">
        <w:rPr>
          <w:rFonts w:ascii="Lucida Sans" w:hAnsi="Lucida Sans"/>
          <w:b/>
          <w:sz w:val="90"/>
          <w:szCs w:val="90"/>
        </w:rPr>
        <w:t>C</w:t>
      </w:r>
      <w:r w:rsidRPr="00AC7583">
        <w:rPr>
          <w:rFonts w:ascii="Lucida Sans" w:hAnsi="Lucida Sans"/>
          <w:b/>
          <w:sz w:val="90"/>
          <w:szCs w:val="90"/>
        </w:rPr>
        <w:t>onceptualización</w:t>
      </w:r>
      <w:r w:rsidRPr="00AC7583">
        <w:rPr>
          <w:rFonts w:ascii="Lucida Sans" w:hAnsi="Lucida Sans"/>
          <w:b/>
          <w:sz w:val="90"/>
          <w:szCs w:val="90"/>
        </w:rPr>
        <w:t xml:space="preserve">, </w:t>
      </w:r>
      <w:r w:rsidRPr="00AC7583">
        <w:rPr>
          <w:rFonts w:ascii="Lucida Sans" w:hAnsi="Lucida Sans"/>
          <w:b/>
          <w:sz w:val="90"/>
          <w:szCs w:val="90"/>
        </w:rPr>
        <w:t>clasificación y valoración</w:t>
      </w:r>
    </w:p>
    <w:p w:rsidR="00AC7583" w:rsidRDefault="00AC7583" w:rsidP="00977A4E">
      <w:pPr>
        <w:jc w:val="both"/>
        <w:rPr>
          <w:sz w:val="32"/>
          <w:szCs w:val="32"/>
        </w:rPr>
      </w:pPr>
      <w:bookmarkStart w:id="0" w:name="_GoBack"/>
      <w:bookmarkEnd w:id="0"/>
    </w:p>
    <w:p w:rsidR="00AC7583" w:rsidRDefault="00AC7583" w:rsidP="00977A4E">
      <w:pPr>
        <w:jc w:val="both"/>
        <w:rPr>
          <w:sz w:val="32"/>
          <w:szCs w:val="32"/>
        </w:rPr>
      </w:pPr>
    </w:p>
    <w:p w:rsidR="00AC7583" w:rsidRDefault="00AC7583" w:rsidP="00977A4E">
      <w:pPr>
        <w:jc w:val="both"/>
        <w:rPr>
          <w:sz w:val="32"/>
          <w:szCs w:val="32"/>
        </w:rPr>
      </w:pPr>
    </w:p>
    <w:p w:rsidR="00AC7583" w:rsidRPr="00AC7583" w:rsidRDefault="00AC7583" w:rsidP="00977A4E">
      <w:pPr>
        <w:jc w:val="both"/>
        <w:rPr>
          <w:b/>
          <w:sz w:val="28"/>
          <w:szCs w:val="28"/>
        </w:rPr>
      </w:pPr>
      <w:r w:rsidRPr="00AC7583">
        <w:rPr>
          <w:b/>
          <w:sz w:val="28"/>
          <w:szCs w:val="28"/>
        </w:rPr>
        <w:lastRenderedPageBreak/>
        <w:t>Buenas tardes chicos. Les dejo material para seguir trabajando, es la continuación de la clase anterior.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4"/>
        <w:gridCol w:w="5555"/>
      </w:tblGrid>
      <w:tr w:rsidR="00DE1846" w:rsidTr="00AC7583">
        <w:tblPrEx>
          <w:tblCellMar>
            <w:top w:w="0" w:type="dxa"/>
            <w:bottom w:w="0" w:type="dxa"/>
          </w:tblCellMar>
        </w:tblPrEx>
        <w:trPr>
          <w:trHeight w:val="390"/>
        </w:trPr>
        <w:tc>
          <w:tcPr>
            <w:tcW w:w="8789" w:type="dxa"/>
            <w:gridSpan w:val="2"/>
          </w:tcPr>
          <w:p w:rsidR="00DE1846" w:rsidRPr="00AC7583" w:rsidRDefault="00DE1846" w:rsidP="00DE1846">
            <w:pPr>
              <w:pStyle w:val="Sinespaciado"/>
              <w:jc w:val="center"/>
              <w:rPr>
                <w:rFonts w:ascii="Aharoni" w:hAnsi="Aharoni" w:cs="Aharoni"/>
                <w:b/>
                <w:sz w:val="28"/>
                <w:szCs w:val="28"/>
                <w:shd w:val="clear" w:color="auto" w:fill="FFFFFF"/>
              </w:rPr>
            </w:pPr>
            <w:r w:rsidRPr="00AC7583">
              <w:rPr>
                <w:rFonts w:ascii="Aharoni" w:hAnsi="Aharoni" w:cs="Aharoni"/>
                <w:b/>
                <w:sz w:val="28"/>
                <w:szCs w:val="28"/>
              </w:rPr>
              <w:t>Componente del Subsistema de Destino</w:t>
            </w:r>
            <w:r w:rsidRPr="00AC7583">
              <w:rPr>
                <w:rFonts w:ascii="Aharoni" w:hAnsi="Aharoni" w:cs="Aharoni"/>
                <w:b/>
                <w:sz w:val="28"/>
                <w:szCs w:val="28"/>
                <w:shd w:val="clear" w:color="auto" w:fill="FFFFFF"/>
              </w:rPr>
              <w:t xml:space="preserve"> </w:t>
            </w:r>
          </w:p>
        </w:tc>
      </w:tr>
      <w:tr w:rsidR="00DE1846" w:rsidTr="00AC7583">
        <w:tblPrEx>
          <w:tblCellMar>
            <w:top w:w="0" w:type="dxa"/>
            <w:bottom w:w="0" w:type="dxa"/>
          </w:tblCellMar>
        </w:tblPrEx>
        <w:trPr>
          <w:trHeight w:val="285"/>
        </w:trPr>
        <w:tc>
          <w:tcPr>
            <w:tcW w:w="3234" w:type="dxa"/>
            <w:shd w:val="clear" w:color="auto" w:fill="auto"/>
          </w:tcPr>
          <w:p w:rsidR="00DE1846" w:rsidRPr="00DE1846" w:rsidRDefault="00DE1846" w:rsidP="00DE1846">
            <w:pPr>
              <w:pStyle w:val="Sinespaciado"/>
              <w:jc w:val="center"/>
              <w:rPr>
                <w:rFonts w:ascii="Book Antiqua" w:hAnsi="Book Antiqua"/>
                <w:b/>
                <w:sz w:val="28"/>
                <w:szCs w:val="28"/>
                <w:shd w:val="clear" w:color="auto" w:fill="FFFFFF"/>
              </w:rPr>
            </w:pPr>
            <w:r w:rsidRPr="00DE1846">
              <w:rPr>
                <w:rFonts w:ascii="Book Antiqua" w:hAnsi="Book Antiqua"/>
                <w:b/>
                <w:sz w:val="28"/>
                <w:szCs w:val="28"/>
                <w:shd w:val="clear" w:color="auto" w:fill="FFFFFF"/>
              </w:rPr>
              <w:t>Componente</w:t>
            </w:r>
          </w:p>
        </w:tc>
        <w:tc>
          <w:tcPr>
            <w:tcW w:w="5555" w:type="dxa"/>
          </w:tcPr>
          <w:p w:rsidR="00DE1846" w:rsidRPr="00DE1846" w:rsidRDefault="00DE1846" w:rsidP="00DE1846">
            <w:pPr>
              <w:pStyle w:val="Sinespaciado"/>
              <w:jc w:val="center"/>
              <w:rPr>
                <w:rFonts w:ascii="Book Antiqua" w:hAnsi="Book Antiqua"/>
                <w:b/>
                <w:sz w:val="28"/>
                <w:szCs w:val="28"/>
                <w:shd w:val="clear" w:color="auto" w:fill="FFFFFF"/>
              </w:rPr>
            </w:pPr>
            <w:r w:rsidRPr="00DE1846">
              <w:rPr>
                <w:rFonts w:ascii="Book Antiqua" w:hAnsi="Book Antiqua"/>
                <w:b/>
                <w:sz w:val="28"/>
                <w:szCs w:val="28"/>
                <w:shd w:val="clear" w:color="auto" w:fill="FFFFFF"/>
              </w:rPr>
              <w:t>Recursos</w:t>
            </w:r>
          </w:p>
        </w:tc>
      </w:tr>
      <w:tr w:rsidR="00DE1846" w:rsidTr="00AC7583">
        <w:tblPrEx>
          <w:tblCellMar>
            <w:top w:w="0" w:type="dxa"/>
            <w:bottom w:w="0" w:type="dxa"/>
          </w:tblCellMar>
        </w:tblPrEx>
        <w:trPr>
          <w:trHeight w:val="405"/>
        </w:trPr>
        <w:tc>
          <w:tcPr>
            <w:tcW w:w="3234" w:type="dxa"/>
            <w:shd w:val="clear" w:color="auto" w:fill="auto"/>
          </w:tcPr>
          <w:p w:rsidR="00DE1846" w:rsidRPr="00BE0C3E" w:rsidRDefault="00DE1846" w:rsidP="00DE1846">
            <w:pPr>
              <w:pStyle w:val="Sinespaciado"/>
              <w:jc w:val="both"/>
              <w:rPr>
                <w:rFonts w:ascii="Book Antiqua" w:hAnsi="Book Antiqua"/>
                <w:b/>
                <w:sz w:val="24"/>
                <w:szCs w:val="24"/>
                <w:shd w:val="clear" w:color="auto" w:fill="FFFFFF"/>
              </w:rPr>
            </w:pPr>
            <w:r w:rsidRPr="00BE0C3E">
              <w:rPr>
                <w:rFonts w:ascii="Book Antiqua" w:hAnsi="Book Antiqua"/>
                <w:b/>
                <w:sz w:val="24"/>
                <w:szCs w:val="24"/>
                <w:shd w:val="clear" w:color="auto" w:fill="FFFFFF"/>
              </w:rPr>
              <w:t>Natural</w:t>
            </w:r>
          </w:p>
        </w:tc>
        <w:tc>
          <w:tcPr>
            <w:tcW w:w="5555" w:type="dxa"/>
          </w:tcPr>
          <w:p w:rsidR="00DE1846" w:rsidRPr="00DE1846" w:rsidRDefault="00DE1846" w:rsidP="00DE1846">
            <w:pPr>
              <w:pStyle w:val="Sinespaciado"/>
              <w:jc w:val="both"/>
              <w:rPr>
                <w:rFonts w:ascii="Book Antiqua" w:hAnsi="Book Antiqua"/>
                <w:b/>
                <w:sz w:val="24"/>
                <w:szCs w:val="24"/>
                <w:shd w:val="clear" w:color="auto" w:fill="FFFFFF"/>
              </w:rPr>
            </w:pPr>
            <w:r w:rsidRPr="00DE1846">
              <w:rPr>
                <w:sz w:val="24"/>
                <w:szCs w:val="24"/>
              </w:rPr>
              <w:t>Clima, hidrografía, relieve, flora, fauna, paisaje natural</w:t>
            </w:r>
            <w:r w:rsidR="00AC7583">
              <w:rPr>
                <w:sz w:val="24"/>
                <w:szCs w:val="24"/>
              </w:rPr>
              <w:t>.</w:t>
            </w:r>
          </w:p>
        </w:tc>
      </w:tr>
      <w:tr w:rsidR="00DE1846" w:rsidTr="00AC7583">
        <w:tblPrEx>
          <w:tblCellMar>
            <w:top w:w="0" w:type="dxa"/>
            <w:bottom w:w="0" w:type="dxa"/>
          </w:tblCellMar>
        </w:tblPrEx>
        <w:trPr>
          <w:trHeight w:val="465"/>
        </w:trPr>
        <w:tc>
          <w:tcPr>
            <w:tcW w:w="3234" w:type="dxa"/>
            <w:shd w:val="clear" w:color="auto" w:fill="auto"/>
          </w:tcPr>
          <w:p w:rsidR="00DE1846" w:rsidRPr="00BE0C3E" w:rsidRDefault="00DE1846" w:rsidP="00DE1846">
            <w:pPr>
              <w:pStyle w:val="Sinespaciado"/>
              <w:jc w:val="both"/>
              <w:rPr>
                <w:rFonts w:ascii="Book Antiqua" w:hAnsi="Book Antiqua"/>
                <w:b/>
                <w:sz w:val="24"/>
                <w:szCs w:val="24"/>
                <w:shd w:val="clear" w:color="auto" w:fill="FFFFFF"/>
              </w:rPr>
            </w:pPr>
            <w:r w:rsidRPr="00BE0C3E">
              <w:rPr>
                <w:rFonts w:ascii="Book Antiqua" w:hAnsi="Book Antiqua"/>
                <w:b/>
                <w:sz w:val="24"/>
                <w:szCs w:val="24"/>
                <w:shd w:val="clear" w:color="auto" w:fill="FFFFFF"/>
              </w:rPr>
              <w:t>Artificial</w:t>
            </w:r>
          </w:p>
        </w:tc>
        <w:tc>
          <w:tcPr>
            <w:tcW w:w="5555" w:type="dxa"/>
          </w:tcPr>
          <w:p w:rsidR="00DE1846" w:rsidRPr="00DE1846" w:rsidRDefault="00DE1846" w:rsidP="00DE1846">
            <w:pPr>
              <w:pStyle w:val="Sinespaciado"/>
              <w:jc w:val="both"/>
              <w:rPr>
                <w:rFonts w:ascii="Book Antiqua" w:hAnsi="Book Antiqua"/>
                <w:b/>
                <w:sz w:val="24"/>
                <w:szCs w:val="24"/>
                <w:shd w:val="clear" w:color="auto" w:fill="FFFFFF"/>
              </w:rPr>
            </w:pPr>
            <w:r w:rsidRPr="00DE1846">
              <w:rPr>
                <w:sz w:val="24"/>
                <w:szCs w:val="24"/>
              </w:rPr>
              <w:t>Bienes inmuebles y muebles, paisaje cultural (rural y urbano)</w:t>
            </w:r>
            <w:r w:rsidR="00AC7583">
              <w:rPr>
                <w:sz w:val="24"/>
                <w:szCs w:val="24"/>
              </w:rPr>
              <w:t>.</w:t>
            </w:r>
          </w:p>
        </w:tc>
      </w:tr>
      <w:tr w:rsidR="00DE1846" w:rsidTr="00AC7583">
        <w:tblPrEx>
          <w:tblCellMar>
            <w:top w:w="0" w:type="dxa"/>
            <w:bottom w:w="0" w:type="dxa"/>
          </w:tblCellMar>
        </w:tblPrEx>
        <w:trPr>
          <w:trHeight w:val="585"/>
        </w:trPr>
        <w:tc>
          <w:tcPr>
            <w:tcW w:w="3234" w:type="dxa"/>
            <w:shd w:val="clear" w:color="auto" w:fill="auto"/>
          </w:tcPr>
          <w:p w:rsidR="00AC7583" w:rsidRDefault="00AC7583" w:rsidP="00DE1846">
            <w:pPr>
              <w:pStyle w:val="Sinespaciado"/>
              <w:jc w:val="both"/>
              <w:rPr>
                <w:rFonts w:ascii="Book Antiqua" w:hAnsi="Book Antiqua"/>
                <w:b/>
                <w:sz w:val="24"/>
                <w:szCs w:val="24"/>
                <w:shd w:val="clear" w:color="auto" w:fill="FFFFFF"/>
              </w:rPr>
            </w:pPr>
          </w:p>
          <w:p w:rsidR="00AC7583" w:rsidRDefault="00AC7583" w:rsidP="00DE1846">
            <w:pPr>
              <w:pStyle w:val="Sinespaciado"/>
              <w:jc w:val="both"/>
              <w:rPr>
                <w:rFonts w:ascii="Book Antiqua" w:hAnsi="Book Antiqua"/>
                <w:b/>
                <w:sz w:val="24"/>
                <w:szCs w:val="24"/>
                <w:shd w:val="clear" w:color="auto" w:fill="FFFFFF"/>
              </w:rPr>
            </w:pPr>
          </w:p>
          <w:p w:rsidR="00DE1846" w:rsidRPr="00BE0C3E" w:rsidRDefault="00DE1846" w:rsidP="00DE1846">
            <w:pPr>
              <w:pStyle w:val="Sinespaciado"/>
              <w:jc w:val="both"/>
              <w:rPr>
                <w:rFonts w:ascii="Book Antiqua" w:hAnsi="Book Antiqua"/>
                <w:b/>
                <w:sz w:val="24"/>
                <w:szCs w:val="24"/>
                <w:shd w:val="clear" w:color="auto" w:fill="FFFFFF"/>
              </w:rPr>
            </w:pPr>
            <w:r w:rsidRPr="00BE0C3E">
              <w:rPr>
                <w:rFonts w:ascii="Book Antiqua" w:hAnsi="Book Antiqua"/>
                <w:b/>
                <w:sz w:val="24"/>
                <w:szCs w:val="24"/>
                <w:shd w:val="clear" w:color="auto" w:fill="FFFFFF"/>
              </w:rPr>
              <w:t>Cultural</w:t>
            </w:r>
          </w:p>
        </w:tc>
        <w:tc>
          <w:tcPr>
            <w:tcW w:w="5555" w:type="dxa"/>
          </w:tcPr>
          <w:p w:rsidR="00DE1846" w:rsidRPr="00DE1846" w:rsidRDefault="00DE1846" w:rsidP="00DE1846">
            <w:pPr>
              <w:pStyle w:val="Sinespaciado"/>
              <w:jc w:val="both"/>
              <w:rPr>
                <w:rFonts w:ascii="Book Antiqua" w:hAnsi="Book Antiqua"/>
                <w:b/>
                <w:sz w:val="24"/>
                <w:szCs w:val="24"/>
                <w:shd w:val="clear" w:color="auto" w:fill="FFFFFF"/>
              </w:rPr>
            </w:pPr>
            <w:r w:rsidRPr="00DE1846">
              <w:rPr>
                <w:sz w:val="24"/>
                <w:szCs w:val="24"/>
              </w:rPr>
              <w:t>Actores (individuales, colectivos, institucionales), productos intangibles y procesos vinculados con la gastronomía y la medicina, historias y leyendas, cosmovisiones, ideologías y creencias, juegos y fiestas, deportes, literatura y cine, música y danza, identidades, prácticas y técnicas, usos y costumbres, valores</w:t>
            </w:r>
            <w:r w:rsidR="00AC7583">
              <w:rPr>
                <w:sz w:val="24"/>
                <w:szCs w:val="24"/>
              </w:rPr>
              <w:t>.</w:t>
            </w:r>
          </w:p>
        </w:tc>
      </w:tr>
      <w:tr w:rsidR="00DE1846" w:rsidTr="00AC7583">
        <w:tblPrEx>
          <w:tblCellMar>
            <w:top w:w="0" w:type="dxa"/>
            <w:bottom w:w="0" w:type="dxa"/>
          </w:tblCellMar>
        </w:tblPrEx>
        <w:trPr>
          <w:trHeight w:val="585"/>
        </w:trPr>
        <w:tc>
          <w:tcPr>
            <w:tcW w:w="3234" w:type="dxa"/>
            <w:shd w:val="clear" w:color="auto" w:fill="auto"/>
          </w:tcPr>
          <w:p w:rsidR="00DE1846" w:rsidRPr="00BE0C3E" w:rsidRDefault="00DE1846" w:rsidP="00DE1846">
            <w:pPr>
              <w:pStyle w:val="Sinespaciado"/>
              <w:jc w:val="both"/>
              <w:rPr>
                <w:rFonts w:ascii="Book Antiqua" w:hAnsi="Book Antiqua"/>
                <w:b/>
                <w:sz w:val="24"/>
                <w:szCs w:val="24"/>
                <w:shd w:val="clear" w:color="auto" w:fill="FFFFFF"/>
              </w:rPr>
            </w:pPr>
            <w:r w:rsidRPr="00BE0C3E">
              <w:rPr>
                <w:rFonts w:ascii="Book Antiqua" w:hAnsi="Book Antiqua"/>
                <w:b/>
                <w:sz w:val="24"/>
                <w:szCs w:val="24"/>
                <w:shd w:val="clear" w:color="auto" w:fill="FFFFFF"/>
              </w:rPr>
              <w:t>Social</w:t>
            </w:r>
          </w:p>
        </w:tc>
        <w:tc>
          <w:tcPr>
            <w:tcW w:w="5555" w:type="dxa"/>
          </w:tcPr>
          <w:p w:rsidR="00DE1846" w:rsidRPr="00DE1846" w:rsidRDefault="00DE1846" w:rsidP="00DE1846">
            <w:pPr>
              <w:pStyle w:val="Sinespaciado"/>
              <w:jc w:val="both"/>
              <w:rPr>
                <w:rFonts w:ascii="Book Antiqua" w:hAnsi="Book Antiqua"/>
                <w:b/>
                <w:sz w:val="24"/>
                <w:szCs w:val="24"/>
                <w:shd w:val="clear" w:color="auto" w:fill="FFFFFF"/>
              </w:rPr>
            </w:pPr>
            <w:r w:rsidRPr="00DE1846">
              <w:rPr>
                <w:sz w:val="24"/>
                <w:szCs w:val="24"/>
              </w:rPr>
              <w:t>Actores (individuales, colectivos, institucionales), productos y procesos de la sociedad civil.</w:t>
            </w:r>
          </w:p>
        </w:tc>
      </w:tr>
      <w:tr w:rsidR="00DE1846" w:rsidTr="00AC7583">
        <w:tblPrEx>
          <w:tblCellMar>
            <w:top w:w="0" w:type="dxa"/>
            <w:bottom w:w="0" w:type="dxa"/>
          </w:tblCellMar>
        </w:tblPrEx>
        <w:trPr>
          <w:trHeight w:val="630"/>
        </w:trPr>
        <w:tc>
          <w:tcPr>
            <w:tcW w:w="3234" w:type="dxa"/>
            <w:shd w:val="clear" w:color="auto" w:fill="auto"/>
          </w:tcPr>
          <w:p w:rsidR="00AC7583" w:rsidRDefault="00AC7583" w:rsidP="00DE1846">
            <w:pPr>
              <w:pStyle w:val="Sinespaciado"/>
              <w:jc w:val="both"/>
              <w:rPr>
                <w:rFonts w:ascii="Book Antiqua" w:hAnsi="Book Antiqua"/>
                <w:b/>
                <w:sz w:val="24"/>
                <w:szCs w:val="24"/>
                <w:shd w:val="clear" w:color="auto" w:fill="FFFFFF"/>
              </w:rPr>
            </w:pPr>
          </w:p>
          <w:p w:rsidR="00DE1846" w:rsidRPr="00BE0C3E" w:rsidRDefault="00DE1846" w:rsidP="00DE1846">
            <w:pPr>
              <w:pStyle w:val="Sinespaciado"/>
              <w:jc w:val="both"/>
              <w:rPr>
                <w:rFonts w:ascii="Book Antiqua" w:hAnsi="Book Antiqua"/>
                <w:b/>
                <w:sz w:val="24"/>
                <w:szCs w:val="24"/>
                <w:shd w:val="clear" w:color="auto" w:fill="FFFFFF"/>
              </w:rPr>
            </w:pPr>
            <w:r w:rsidRPr="00BE0C3E">
              <w:rPr>
                <w:rFonts w:ascii="Book Antiqua" w:hAnsi="Book Antiqua"/>
                <w:b/>
                <w:sz w:val="24"/>
                <w:szCs w:val="24"/>
                <w:shd w:val="clear" w:color="auto" w:fill="FFFFFF"/>
              </w:rPr>
              <w:t>Económico</w:t>
            </w:r>
          </w:p>
        </w:tc>
        <w:tc>
          <w:tcPr>
            <w:tcW w:w="5555" w:type="dxa"/>
          </w:tcPr>
          <w:p w:rsidR="00DE1846" w:rsidRPr="00DE1846" w:rsidRDefault="00DE1846" w:rsidP="00DE1846">
            <w:pPr>
              <w:pStyle w:val="Sinespaciado"/>
              <w:jc w:val="both"/>
              <w:rPr>
                <w:rFonts w:ascii="Book Antiqua" w:hAnsi="Book Antiqua"/>
                <w:b/>
                <w:sz w:val="24"/>
                <w:szCs w:val="24"/>
                <w:shd w:val="clear" w:color="auto" w:fill="FFFFFF"/>
              </w:rPr>
            </w:pPr>
            <w:r w:rsidRPr="00DE1846">
              <w:rPr>
                <w:sz w:val="24"/>
                <w:szCs w:val="24"/>
              </w:rPr>
              <w:t>Actores (individuales, colectivos, institucionales), productos y procesos comerciales (extracción, producción o agropecuarios, transformación o industriales, prestaciones, intercambios).</w:t>
            </w:r>
          </w:p>
        </w:tc>
      </w:tr>
      <w:tr w:rsidR="00DE1846" w:rsidTr="00AC7583">
        <w:tblPrEx>
          <w:tblCellMar>
            <w:top w:w="0" w:type="dxa"/>
            <w:bottom w:w="0" w:type="dxa"/>
          </w:tblCellMar>
        </w:tblPrEx>
        <w:trPr>
          <w:trHeight w:val="646"/>
        </w:trPr>
        <w:tc>
          <w:tcPr>
            <w:tcW w:w="3234" w:type="dxa"/>
            <w:shd w:val="clear" w:color="auto" w:fill="auto"/>
          </w:tcPr>
          <w:p w:rsidR="00DE1846" w:rsidRPr="00BE0C3E" w:rsidRDefault="00DE1846" w:rsidP="00DE1846">
            <w:pPr>
              <w:pStyle w:val="Sinespaciado"/>
              <w:jc w:val="both"/>
              <w:rPr>
                <w:rFonts w:ascii="Book Antiqua" w:hAnsi="Book Antiqua"/>
                <w:b/>
                <w:sz w:val="24"/>
                <w:szCs w:val="24"/>
                <w:shd w:val="clear" w:color="auto" w:fill="FFFFFF"/>
              </w:rPr>
            </w:pPr>
            <w:r w:rsidRPr="00BE0C3E">
              <w:rPr>
                <w:rFonts w:ascii="Book Antiqua" w:hAnsi="Book Antiqua"/>
                <w:b/>
                <w:sz w:val="24"/>
                <w:szCs w:val="24"/>
                <w:shd w:val="clear" w:color="auto" w:fill="FFFFFF"/>
              </w:rPr>
              <w:t>Político</w:t>
            </w:r>
          </w:p>
        </w:tc>
        <w:tc>
          <w:tcPr>
            <w:tcW w:w="5555" w:type="dxa"/>
          </w:tcPr>
          <w:p w:rsidR="00DE1846" w:rsidRPr="00DE1846" w:rsidRDefault="00DE1846" w:rsidP="00DE1846">
            <w:pPr>
              <w:pStyle w:val="Sinespaciado"/>
              <w:jc w:val="both"/>
              <w:rPr>
                <w:rFonts w:ascii="Book Antiqua" w:hAnsi="Book Antiqua"/>
                <w:b/>
                <w:sz w:val="24"/>
                <w:szCs w:val="24"/>
                <w:shd w:val="clear" w:color="auto" w:fill="FFFFFF"/>
              </w:rPr>
            </w:pPr>
            <w:r w:rsidRPr="00DE1846">
              <w:rPr>
                <w:sz w:val="24"/>
                <w:szCs w:val="24"/>
              </w:rPr>
              <w:t>Actores (individuales, colectivos, institucionales), productos y procesos gubernamentales.</w:t>
            </w:r>
          </w:p>
        </w:tc>
      </w:tr>
    </w:tbl>
    <w:p w:rsidR="00AC7583" w:rsidRDefault="00AC7583" w:rsidP="00DE1846">
      <w:pPr>
        <w:pStyle w:val="Sinespaciado"/>
        <w:jc w:val="both"/>
        <w:rPr>
          <w:b/>
          <w:i/>
          <w:color w:val="000000" w:themeColor="text1"/>
        </w:rPr>
      </w:pPr>
    </w:p>
    <w:p w:rsidR="00DE1846" w:rsidRPr="00AC7583" w:rsidRDefault="00DE1846" w:rsidP="00DE1846">
      <w:pPr>
        <w:pStyle w:val="Sinespaciado"/>
        <w:jc w:val="both"/>
        <w:rPr>
          <w:color w:val="000000" w:themeColor="text1"/>
        </w:rPr>
      </w:pPr>
      <w:r w:rsidRPr="00AC7583">
        <w:rPr>
          <w:b/>
          <w:i/>
          <w:color w:val="000000" w:themeColor="text1"/>
        </w:rPr>
        <w:t>Por otra parte, se considera la clasificación del patrimonio de la UNESCO en bienes naturales y culturales</w:t>
      </w:r>
      <w:r w:rsidR="00AC7583">
        <w:rPr>
          <w:b/>
          <w:i/>
          <w:color w:val="000000" w:themeColor="text1"/>
        </w:rPr>
        <w:t xml:space="preserve"> (investigar)</w:t>
      </w:r>
      <w:r w:rsidRPr="00AC7583">
        <w:rPr>
          <w:b/>
          <w:i/>
          <w:color w:val="000000" w:themeColor="text1"/>
        </w:rPr>
        <w:t>.</w:t>
      </w:r>
      <w:r w:rsidRPr="00AC7583">
        <w:rPr>
          <w:color w:val="000000" w:themeColor="text1"/>
        </w:rPr>
        <w:t xml:space="preserve"> Se trata de una taxonomía que atiende más a la materialidad y movilidad de los recursos (variables útiles para la identificación y gestión) que a la enumeración siempre incompleta de figuras posibles. Efectivamente, concibe bienes tangibles o intangibles en tanto se manifiesten en expresiones materiales; así como bienes muebles o inmuebles en tanto puedan desplazarse o ser desplazados o permanecen en un espacio puntual de la superficie terrestre.</w:t>
      </w:r>
    </w:p>
    <w:p w:rsidR="00BE0C3E" w:rsidRDefault="00BE0C3E" w:rsidP="00DE1846">
      <w:pPr>
        <w:pStyle w:val="Sinespaciad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0"/>
        <w:gridCol w:w="3735"/>
        <w:gridCol w:w="2535"/>
      </w:tblGrid>
      <w:tr w:rsidR="00DE1846" w:rsidTr="00DE1846">
        <w:tblPrEx>
          <w:tblCellMar>
            <w:top w:w="0" w:type="dxa"/>
            <w:bottom w:w="0" w:type="dxa"/>
          </w:tblCellMar>
        </w:tblPrEx>
        <w:trPr>
          <w:trHeight w:val="270"/>
        </w:trPr>
        <w:tc>
          <w:tcPr>
            <w:tcW w:w="8730" w:type="dxa"/>
            <w:gridSpan w:val="3"/>
            <w:tcBorders>
              <w:bottom w:val="single" w:sz="4" w:space="0" w:color="auto"/>
            </w:tcBorders>
          </w:tcPr>
          <w:p w:rsidR="00DE1846" w:rsidRPr="00AC7583" w:rsidRDefault="00DE1846" w:rsidP="00BE0C3E">
            <w:pPr>
              <w:pStyle w:val="Sinespaciado"/>
              <w:ind w:left="-9"/>
              <w:jc w:val="center"/>
              <w:rPr>
                <w:rFonts w:ascii="Aharoni" w:hAnsi="Aharoni" w:cs="Aharoni"/>
                <w:b/>
                <w:sz w:val="24"/>
                <w:szCs w:val="24"/>
              </w:rPr>
            </w:pPr>
            <w:r w:rsidRPr="00AC7583">
              <w:rPr>
                <w:rFonts w:ascii="Aharoni" w:hAnsi="Aharoni" w:cs="Aharoni"/>
                <w:b/>
                <w:sz w:val="24"/>
                <w:szCs w:val="24"/>
              </w:rPr>
              <w:t>Clasificación del Patrimonio de la Unesco</w:t>
            </w:r>
          </w:p>
        </w:tc>
      </w:tr>
      <w:tr w:rsidR="00DE1846" w:rsidTr="00DE1846">
        <w:tblPrEx>
          <w:tblCellMar>
            <w:top w:w="0" w:type="dxa"/>
            <w:bottom w:w="0" w:type="dxa"/>
          </w:tblCellMar>
        </w:tblPrEx>
        <w:trPr>
          <w:trHeight w:val="75"/>
        </w:trPr>
        <w:tc>
          <w:tcPr>
            <w:tcW w:w="8730" w:type="dxa"/>
            <w:gridSpan w:val="3"/>
          </w:tcPr>
          <w:p w:rsidR="00DE1846" w:rsidRPr="00AC7583" w:rsidRDefault="00DE1846" w:rsidP="00DE1846">
            <w:pPr>
              <w:pStyle w:val="Sinespaciado"/>
              <w:ind w:left="-9"/>
              <w:jc w:val="both"/>
              <w:rPr>
                <w:rFonts w:ascii="Book Antiqua" w:hAnsi="Book Antiqua"/>
                <w:b/>
                <w:sz w:val="24"/>
                <w:szCs w:val="24"/>
              </w:rPr>
            </w:pPr>
            <w:r w:rsidRPr="00AC7583">
              <w:rPr>
                <w:rFonts w:ascii="Book Antiqua" w:hAnsi="Book Antiqua"/>
                <w:b/>
                <w:sz w:val="24"/>
                <w:szCs w:val="24"/>
              </w:rPr>
              <w:t>Bien Natural</w:t>
            </w:r>
          </w:p>
        </w:tc>
      </w:tr>
      <w:tr w:rsidR="00DE1846" w:rsidTr="00BE0C3E">
        <w:tblPrEx>
          <w:tblCellMar>
            <w:top w:w="0" w:type="dxa"/>
            <w:bottom w:w="0" w:type="dxa"/>
          </w:tblCellMar>
        </w:tblPrEx>
        <w:trPr>
          <w:trHeight w:val="402"/>
        </w:trPr>
        <w:tc>
          <w:tcPr>
            <w:tcW w:w="2460" w:type="dxa"/>
            <w:vMerge w:val="restart"/>
          </w:tcPr>
          <w:p w:rsidR="00AC7583" w:rsidRDefault="00AC7583" w:rsidP="00DE1846">
            <w:pPr>
              <w:pStyle w:val="Sinespaciado"/>
              <w:jc w:val="both"/>
              <w:rPr>
                <w:rFonts w:ascii="Book Antiqua" w:hAnsi="Book Antiqua"/>
                <w:b/>
                <w:sz w:val="24"/>
                <w:szCs w:val="24"/>
              </w:rPr>
            </w:pPr>
          </w:p>
          <w:p w:rsidR="00AC7583" w:rsidRDefault="00AC7583" w:rsidP="00DE1846">
            <w:pPr>
              <w:pStyle w:val="Sinespaciado"/>
              <w:jc w:val="both"/>
              <w:rPr>
                <w:rFonts w:ascii="Book Antiqua" w:hAnsi="Book Antiqua"/>
                <w:b/>
                <w:sz w:val="24"/>
                <w:szCs w:val="24"/>
              </w:rPr>
            </w:pPr>
          </w:p>
          <w:p w:rsidR="00DE1846" w:rsidRPr="00AC7583" w:rsidRDefault="00DE1846" w:rsidP="00DE1846">
            <w:pPr>
              <w:pStyle w:val="Sinespaciado"/>
              <w:jc w:val="both"/>
              <w:rPr>
                <w:rFonts w:ascii="Book Antiqua" w:hAnsi="Book Antiqua"/>
                <w:b/>
                <w:sz w:val="24"/>
                <w:szCs w:val="24"/>
              </w:rPr>
            </w:pPr>
            <w:r w:rsidRPr="00AC7583">
              <w:rPr>
                <w:rFonts w:ascii="Book Antiqua" w:hAnsi="Book Antiqua"/>
                <w:b/>
                <w:sz w:val="24"/>
                <w:szCs w:val="24"/>
              </w:rPr>
              <w:t>Bien Cultural</w:t>
            </w:r>
          </w:p>
        </w:tc>
        <w:tc>
          <w:tcPr>
            <w:tcW w:w="3735" w:type="dxa"/>
            <w:vMerge w:val="restart"/>
            <w:shd w:val="clear" w:color="auto" w:fill="auto"/>
          </w:tcPr>
          <w:p w:rsidR="00AC7583" w:rsidRDefault="00AC7583">
            <w:pPr>
              <w:rPr>
                <w:rFonts w:ascii="Book Antiqua" w:hAnsi="Book Antiqua"/>
                <w:b/>
              </w:rPr>
            </w:pPr>
          </w:p>
          <w:p w:rsidR="00DE1846" w:rsidRPr="00BE0C3E" w:rsidRDefault="00DE1846">
            <w:pPr>
              <w:rPr>
                <w:rFonts w:ascii="Book Antiqua" w:hAnsi="Book Antiqua"/>
                <w:b/>
              </w:rPr>
            </w:pPr>
            <w:r w:rsidRPr="00BE0C3E">
              <w:rPr>
                <w:rFonts w:ascii="Book Antiqua" w:hAnsi="Book Antiqua"/>
                <w:b/>
              </w:rPr>
              <w:t>Tangible</w:t>
            </w:r>
          </w:p>
        </w:tc>
        <w:tc>
          <w:tcPr>
            <w:tcW w:w="2535" w:type="dxa"/>
            <w:shd w:val="clear" w:color="auto" w:fill="auto"/>
          </w:tcPr>
          <w:p w:rsidR="00DE1846" w:rsidRDefault="00DE1846">
            <w:r>
              <w:t>Mueble</w:t>
            </w:r>
          </w:p>
        </w:tc>
      </w:tr>
      <w:tr w:rsidR="00DE1846" w:rsidTr="00AC7583">
        <w:tblPrEx>
          <w:tblCellMar>
            <w:top w:w="0" w:type="dxa"/>
            <w:bottom w:w="0" w:type="dxa"/>
          </w:tblCellMar>
        </w:tblPrEx>
        <w:trPr>
          <w:trHeight w:val="220"/>
        </w:trPr>
        <w:tc>
          <w:tcPr>
            <w:tcW w:w="2460" w:type="dxa"/>
            <w:vMerge/>
          </w:tcPr>
          <w:p w:rsidR="00DE1846" w:rsidRDefault="00DE1846" w:rsidP="00DE1846">
            <w:pPr>
              <w:pStyle w:val="Sinespaciado"/>
              <w:jc w:val="both"/>
            </w:pPr>
          </w:p>
        </w:tc>
        <w:tc>
          <w:tcPr>
            <w:tcW w:w="3735" w:type="dxa"/>
            <w:vMerge/>
            <w:shd w:val="clear" w:color="auto" w:fill="auto"/>
          </w:tcPr>
          <w:p w:rsidR="00DE1846" w:rsidRDefault="00DE1846"/>
        </w:tc>
        <w:tc>
          <w:tcPr>
            <w:tcW w:w="2535" w:type="dxa"/>
            <w:shd w:val="clear" w:color="auto" w:fill="auto"/>
          </w:tcPr>
          <w:p w:rsidR="00DE1846" w:rsidRDefault="00DE1846">
            <w:r>
              <w:t>Inmueble</w:t>
            </w:r>
          </w:p>
        </w:tc>
      </w:tr>
      <w:tr w:rsidR="00DE1846" w:rsidTr="00AC7583">
        <w:tblPrEx>
          <w:tblCellMar>
            <w:top w:w="0" w:type="dxa"/>
            <w:bottom w:w="0" w:type="dxa"/>
          </w:tblCellMar>
        </w:tblPrEx>
        <w:trPr>
          <w:trHeight w:val="326"/>
        </w:trPr>
        <w:tc>
          <w:tcPr>
            <w:tcW w:w="2460" w:type="dxa"/>
            <w:vMerge/>
          </w:tcPr>
          <w:p w:rsidR="00DE1846" w:rsidRDefault="00DE1846" w:rsidP="00DE1846">
            <w:pPr>
              <w:pStyle w:val="Sinespaciado"/>
              <w:jc w:val="both"/>
            </w:pPr>
          </w:p>
        </w:tc>
        <w:tc>
          <w:tcPr>
            <w:tcW w:w="6270" w:type="dxa"/>
            <w:gridSpan w:val="2"/>
            <w:shd w:val="clear" w:color="auto" w:fill="auto"/>
          </w:tcPr>
          <w:p w:rsidR="00DE1846" w:rsidRPr="00BE0C3E" w:rsidRDefault="00DE1846">
            <w:pPr>
              <w:rPr>
                <w:rFonts w:ascii="Book Antiqua" w:hAnsi="Book Antiqua"/>
                <w:b/>
                <w:sz w:val="24"/>
                <w:szCs w:val="24"/>
              </w:rPr>
            </w:pPr>
            <w:r w:rsidRPr="00BE0C3E">
              <w:rPr>
                <w:rFonts w:ascii="Book Antiqua" w:hAnsi="Book Antiqua"/>
                <w:b/>
                <w:sz w:val="24"/>
                <w:szCs w:val="24"/>
              </w:rPr>
              <w:t>Intangible</w:t>
            </w:r>
          </w:p>
        </w:tc>
      </w:tr>
    </w:tbl>
    <w:p w:rsidR="00DE1846" w:rsidRDefault="00AC7583" w:rsidP="00AC7583">
      <w:pPr>
        <w:pStyle w:val="Sinespaciado"/>
        <w:tabs>
          <w:tab w:val="left" w:pos="1020"/>
        </w:tabs>
        <w:jc w:val="both"/>
      </w:pPr>
      <w:r>
        <w:tab/>
      </w:r>
    </w:p>
    <w:p w:rsidR="00490C64" w:rsidRPr="00AC7583" w:rsidRDefault="00BE0C3E" w:rsidP="00BE0C3E">
      <w:pPr>
        <w:pStyle w:val="Sinespaciado"/>
        <w:jc w:val="both"/>
        <w:rPr>
          <w:i/>
        </w:rPr>
      </w:pPr>
      <w:r w:rsidRPr="00AC7583">
        <w:rPr>
          <w:i/>
        </w:rPr>
        <w:t>Con pretensiones superadoras y simplificadoras de los modelos revisados, y a fin de facilitar su identificación y gestión, se propone aquí luego una clasificación formal de recursos turísticos que combina la clasificación desarrollada del Subsistema de Destino y la clasificación de patrimonio de la UNESCO: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8"/>
        <w:gridCol w:w="7"/>
        <w:gridCol w:w="1619"/>
        <w:gridCol w:w="29"/>
        <w:gridCol w:w="22"/>
        <w:gridCol w:w="1300"/>
        <w:gridCol w:w="3848"/>
      </w:tblGrid>
      <w:tr w:rsidR="00490C64" w:rsidTr="00C552DF">
        <w:tblPrEx>
          <w:tblCellMar>
            <w:top w:w="0" w:type="dxa"/>
            <w:bottom w:w="0" w:type="dxa"/>
          </w:tblCellMar>
        </w:tblPrEx>
        <w:trPr>
          <w:trHeight w:val="255"/>
        </w:trPr>
        <w:tc>
          <w:tcPr>
            <w:tcW w:w="8793" w:type="dxa"/>
            <w:gridSpan w:val="7"/>
          </w:tcPr>
          <w:p w:rsidR="00490C64" w:rsidRPr="00C552DF" w:rsidRDefault="00490C64" w:rsidP="00C552DF">
            <w:pPr>
              <w:pStyle w:val="Sinespaciado"/>
              <w:jc w:val="center"/>
              <w:rPr>
                <w:rFonts w:ascii="Aharoni" w:hAnsi="Aharoni" w:cs="Aharoni"/>
                <w:b/>
                <w:sz w:val="24"/>
                <w:szCs w:val="24"/>
              </w:rPr>
            </w:pPr>
            <w:r w:rsidRPr="00C552DF">
              <w:rPr>
                <w:rFonts w:ascii="Aharoni" w:hAnsi="Aharoni" w:cs="Aharoni"/>
                <w:b/>
                <w:sz w:val="24"/>
                <w:szCs w:val="24"/>
              </w:rPr>
              <w:t>Clasificación Formal de Recursos Turísticos</w:t>
            </w:r>
          </w:p>
        </w:tc>
      </w:tr>
      <w:tr w:rsidR="00490C64" w:rsidTr="00AC7583">
        <w:tblPrEx>
          <w:tblCellMar>
            <w:top w:w="0" w:type="dxa"/>
            <w:bottom w:w="0" w:type="dxa"/>
          </w:tblCellMar>
        </w:tblPrEx>
        <w:trPr>
          <w:trHeight w:val="376"/>
        </w:trPr>
        <w:tc>
          <w:tcPr>
            <w:tcW w:w="2107" w:type="dxa"/>
            <w:gridSpan w:val="2"/>
            <w:tcBorders>
              <w:bottom w:val="single" w:sz="4" w:space="0" w:color="auto"/>
            </w:tcBorders>
          </w:tcPr>
          <w:p w:rsidR="00490C64" w:rsidRPr="00C552DF" w:rsidRDefault="00490C64" w:rsidP="00AC7583">
            <w:pPr>
              <w:pStyle w:val="Sinespaciado"/>
              <w:ind w:left="6"/>
              <w:jc w:val="center"/>
              <w:rPr>
                <w:rFonts w:ascii="Book Antiqua" w:hAnsi="Book Antiqua"/>
                <w:b/>
                <w:sz w:val="24"/>
                <w:szCs w:val="24"/>
              </w:rPr>
            </w:pPr>
            <w:r w:rsidRPr="00C552DF">
              <w:rPr>
                <w:rFonts w:ascii="Book Antiqua" w:hAnsi="Book Antiqua"/>
                <w:b/>
                <w:sz w:val="24"/>
                <w:szCs w:val="24"/>
              </w:rPr>
              <w:lastRenderedPageBreak/>
              <w:t>Origen</w:t>
            </w:r>
          </w:p>
        </w:tc>
        <w:tc>
          <w:tcPr>
            <w:tcW w:w="1680" w:type="dxa"/>
            <w:gridSpan w:val="3"/>
            <w:tcBorders>
              <w:bottom w:val="single" w:sz="4" w:space="0" w:color="auto"/>
            </w:tcBorders>
          </w:tcPr>
          <w:p w:rsidR="00490C64" w:rsidRPr="00C552DF" w:rsidRDefault="00490C64" w:rsidP="00AC7583">
            <w:pPr>
              <w:pStyle w:val="Sinespaciado"/>
              <w:ind w:left="6"/>
              <w:jc w:val="center"/>
              <w:rPr>
                <w:rFonts w:ascii="Book Antiqua" w:hAnsi="Book Antiqua"/>
                <w:b/>
                <w:sz w:val="24"/>
                <w:szCs w:val="24"/>
              </w:rPr>
            </w:pPr>
            <w:r w:rsidRPr="00C552DF">
              <w:rPr>
                <w:rFonts w:ascii="Book Antiqua" w:hAnsi="Book Antiqua"/>
                <w:b/>
                <w:sz w:val="24"/>
                <w:szCs w:val="24"/>
              </w:rPr>
              <w:t>Materialidad</w:t>
            </w:r>
          </w:p>
        </w:tc>
        <w:tc>
          <w:tcPr>
            <w:tcW w:w="891" w:type="dxa"/>
            <w:tcBorders>
              <w:bottom w:val="single" w:sz="4" w:space="0" w:color="auto"/>
            </w:tcBorders>
          </w:tcPr>
          <w:p w:rsidR="00490C64" w:rsidRPr="00C552DF" w:rsidRDefault="00490C64" w:rsidP="00AC7583">
            <w:pPr>
              <w:pStyle w:val="Sinespaciado"/>
              <w:jc w:val="center"/>
              <w:rPr>
                <w:rFonts w:ascii="Book Antiqua" w:hAnsi="Book Antiqua"/>
                <w:b/>
                <w:sz w:val="24"/>
                <w:szCs w:val="24"/>
              </w:rPr>
            </w:pPr>
            <w:r w:rsidRPr="00C552DF">
              <w:rPr>
                <w:rFonts w:ascii="Book Antiqua" w:hAnsi="Book Antiqua"/>
                <w:b/>
                <w:sz w:val="24"/>
                <w:szCs w:val="24"/>
              </w:rPr>
              <w:t>Movilidad</w:t>
            </w:r>
          </w:p>
        </w:tc>
        <w:tc>
          <w:tcPr>
            <w:tcW w:w="4115" w:type="dxa"/>
            <w:tcBorders>
              <w:bottom w:val="single" w:sz="4" w:space="0" w:color="auto"/>
            </w:tcBorders>
          </w:tcPr>
          <w:p w:rsidR="00490C64" w:rsidRPr="00C552DF" w:rsidRDefault="00490C64" w:rsidP="00AC7583">
            <w:pPr>
              <w:pStyle w:val="Sinespaciado"/>
              <w:ind w:left="6"/>
              <w:jc w:val="center"/>
              <w:rPr>
                <w:rFonts w:ascii="Book Antiqua" w:hAnsi="Book Antiqua"/>
                <w:b/>
                <w:sz w:val="24"/>
                <w:szCs w:val="24"/>
              </w:rPr>
            </w:pPr>
            <w:r w:rsidRPr="00C552DF">
              <w:rPr>
                <w:rFonts w:ascii="Book Antiqua" w:hAnsi="Book Antiqua"/>
                <w:b/>
                <w:sz w:val="24"/>
                <w:szCs w:val="24"/>
              </w:rPr>
              <w:t>Ejemplo</w:t>
            </w:r>
          </w:p>
        </w:tc>
      </w:tr>
      <w:tr w:rsidR="00490C64" w:rsidTr="00AC7583">
        <w:tblPrEx>
          <w:tblCellMar>
            <w:top w:w="0" w:type="dxa"/>
            <w:bottom w:w="0" w:type="dxa"/>
          </w:tblCellMar>
        </w:tblPrEx>
        <w:trPr>
          <w:trHeight w:val="425"/>
        </w:trPr>
        <w:tc>
          <w:tcPr>
            <w:tcW w:w="2107" w:type="dxa"/>
            <w:gridSpan w:val="2"/>
            <w:vMerge w:val="restart"/>
          </w:tcPr>
          <w:p w:rsidR="00490C64" w:rsidRPr="00C552DF" w:rsidRDefault="00490C64" w:rsidP="00C552DF">
            <w:pPr>
              <w:pStyle w:val="Sinespaciado"/>
              <w:ind w:left="6"/>
              <w:jc w:val="both"/>
              <w:rPr>
                <w:rFonts w:ascii="Book Antiqua" w:hAnsi="Book Antiqua"/>
                <w:b/>
                <w:sz w:val="24"/>
                <w:szCs w:val="24"/>
              </w:rPr>
            </w:pPr>
            <w:r w:rsidRPr="00C552DF">
              <w:rPr>
                <w:rFonts w:ascii="Book Antiqua" w:hAnsi="Book Antiqua"/>
                <w:b/>
                <w:sz w:val="24"/>
                <w:szCs w:val="24"/>
              </w:rPr>
              <w:t>Natural</w:t>
            </w:r>
          </w:p>
        </w:tc>
        <w:tc>
          <w:tcPr>
            <w:tcW w:w="1680" w:type="dxa"/>
            <w:gridSpan w:val="3"/>
            <w:vMerge w:val="restart"/>
          </w:tcPr>
          <w:p w:rsidR="00AC7583" w:rsidRDefault="00AC7583" w:rsidP="00C552DF">
            <w:pPr>
              <w:pStyle w:val="Sinespaciado"/>
              <w:ind w:left="6"/>
              <w:jc w:val="both"/>
            </w:pPr>
          </w:p>
          <w:p w:rsidR="00490C64" w:rsidRDefault="00490C64" w:rsidP="00AC7583">
            <w:pPr>
              <w:pStyle w:val="Sinespaciado"/>
              <w:jc w:val="both"/>
            </w:pPr>
            <w:r>
              <w:t>Tangible</w:t>
            </w:r>
          </w:p>
        </w:tc>
        <w:tc>
          <w:tcPr>
            <w:tcW w:w="891" w:type="dxa"/>
          </w:tcPr>
          <w:p w:rsidR="00490C64" w:rsidRDefault="00490C64" w:rsidP="00C552DF">
            <w:pPr>
              <w:pStyle w:val="Sinespaciado"/>
              <w:jc w:val="both"/>
            </w:pPr>
            <w:r>
              <w:t>Mueble</w:t>
            </w:r>
          </w:p>
        </w:tc>
        <w:tc>
          <w:tcPr>
            <w:tcW w:w="4115" w:type="dxa"/>
          </w:tcPr>
          <w:p w:rsidR="00490C64" w:rsidRDefault="00490C64" w:rsidP="00C552DF">
            <w:pPr>
              <w:pStyle w:val="Sinespaciado"/>
              <w:ind w:left="6"/>
              <w:jc w:val="both"/>
            </w:pPr>
            <w:r>
              <w:t xml:space="preserve">Cóndor, Ballena Franca </w:t>
            </w:r>
            <w:r w:rsidR="00AC7583">
              <w:t>Austral</w:t>
            </w:r>
          </w:p>
        </w:tc>
      </w:tr>
      <w:tr w:rsidR="00490C64" w:rsidTr="00AC7583">
        <w:tblPrEx>
          <w:tblCellMar>
            <w:top w:w="0" w:type="dxa"/>
            <w:bottom w:w="0" w:type="dxa"/>
          </w:tblCellMar>
        </w:tblPrEx>
        <w:trPr>
          <w:trHeight w:val="490"/>
        </w:trPr>
        <w:tc>
          <w:tcPr>
            <w:tcW w:w="2107" w:type="dxa"/>
            <w:gridSpan w:val="2"/>
            <w:vMerge/>
          </w:tcPr>
          <w:p w:rsidR="00490C64" w:rsidRPr="00C552DF" w:rsidRDefault="00490C64" w:rsidP="00C552DF">
            <w:pPr>
              <w:pStyle w:val="Sinespaciado"/>
              <w:ind w:left="6"/>
              <w:jc w:val="both"/>
              <w:rPr>
                <w:rFonts w:ascii="Book Antiqua" w:hAnsi="Book Antiqua"/>
                <w:b/>
                <w:sz w:val="24"/>
                <w:szCs w:val="24"/>
              </w:rPr>
            </w:pPr>
          </w:p>
        </w:tc>
        <w:tc>
          <w:tcPr>
            <w:tcW w:w="1680" w:type="dxa"/>
            <w:gridSpan w:val="3"/>
            <w:vMerge/>
          </w:tcPr>
          <w:p w:rsidR="00490C64" w:rsidRDefault="00490C64" w:rsidP="00C552DF">
            <w:pPr>
              <w:pStyle w:val="Sinespaciado"/>
              <w:ind w:left="6"/>
              <w:jc w:val="both"/>
            </w:pPr>
          </w:p>
        </w:tc>
        <w:tc>
          <w:tcPr>
            <w:tcW w:w="891" w:type="dxa"/>
          </w:tcPr>
          <w:p w:rsidR="00490C64" w:rsidRDefault="00490C64" w:rsidP="00C552DF">
            <w:pPr>
              <w:pStyle w:val="Sinespaciado"/>
              <w:jc w:val="both"/>
            </w:pPr>
            <w:r>
              <w:t>Inmueble</w:t>
            </w:r>
          </w:p>
        </w:tc>
        <w:tc>
          <w:tcPr>
            <w:tcW w:w="4115" w:type="dxa"/>
          </w:tcPr>
          <w:p w:rsidR="00490C64" w:rsidRDefault="00490C64" w:rsidP="00C552DF">
            <w:pPr>
              <w:pStyle w:val="Sinespaciado"/>
              <w:ind w:left="6"/>
              <w:jc w:val="both"/>
            </w:pPr>
            <w:r>
              <w:t>Cataratas del Iguazú, Lago Nahuel Huapi</w:t>
            </w:r>
          </w:p>
        </w:tc>
      </w:tr>
      <w:tr w:rsidR="00490C64" w:rsidTr="00AC7583">
        <w:tblPrEx>
          <w:tblCellMar>
            <w:top w:w="0" w:type="dxa"/>
            <w:bottom w:w="0" w:type="dxa"/>
          </w:tblCellMar>
        </w:tblPrEx>
        <w:trPr>
          <w:trHeight w:val="361"/>
        </w:trPr>
        <w:tc>
          <w:tcPr>
            <w:tcW w:w="2107" w:type="dxa"/>
            <w:gridSpan w:val="2"/>
            <w:vMerge/>
            <w:tcBorders>
              <w:bottom w:val="single" w:sz="4" w:space="0" w:color="auto"/>
            </w:tcBorders>
          </w:tcPr>
          <w:p w:rsidR="00490C64" w:rsidRPr="00C552DF" w:rsidRDefault="00490C64" w:rsidP="00C552DF">
            <w:pPr>
              <w:pStyle w:val="Sinespaciado"/>
              <w:ind w:left="6"/>
              <w:jc w:val="both"/>
              <w:rPr>
                <w:rFonts w:ascii="Book Antiqua" w:hAnsi="Book Antiqua"/>
                <w:b/>
                <w:sz w:val="24"/>
                <w:szCs w:val="24"/>
              </w:rPr>
            </w:pPr>
          </w:p>
        </w:tc>
        <w:tc>
          <w:tcPr>
            <w:tcW w:w="2571" w:type="dxa"/>
            <w:gridSpan w:val="4"/>
            <w:tcBorders>
              <w:bottom w:val="single" w:sz="4" w:space="0" w:color="auto"/>
            </w:tcBorders>
          </w:tcPr>
          <w:p w:rsidR="00490C64" w:rsidRDefault="00490C64" w:rsidP="00C552DF">
            <w:pPr>
              <w:pStyle w:val="Sinespaciado"/>
              <w:ind w:left="6"/>
              <w:jc w:val="both"/>
            </w:pPr>
            <w:r>
              <w:t>Intangible</w:t>
            </w:r>
          </w:p>
        </w:tc>
        <w:tc>
          <w:tcPr>
            <w:tcW w:w="4115" w:type="dxa"/>
            <w:tcBorders>
              <w:bottom w:val="single" w:sz="4" w:space="0" w:color="auto"/>
            </w:tcBorders>
          </w:tcPr>
          <w:p w:rsidR="00490C64" w:rsidRDefault="00490C64" w:rsidP="00C552DF">
            <w:pPr>
              <w:pStyle w:val="Sinespaciado"/>
              <w:ind w:left="6"/>
              <w:jc w:val="both"/>
            </w:pPr>
            <w:r>
              <w:t>Viento Patagónico</w:t>
            </w:r>
          </w:p>
        </w:tc>
      </w:tr>
      <w:tr w:rsidR="00C552DF" w:rsidTr="00AC7583">
        <w:tblPrEx>
          <w:tblCellMar>
            <w:top w:w="0" w:type="dxa"/>
            <w:bottom w:w="0" w:type="dxa"/>
          </w:tblCellMar>
        </w:tblPrEx>
        <w:trPr>
          <w:trHeight w:val="355"/>
        </w:trPr>
        <w:tc>
          <w:tcPr>
            <w:tcW w:w="2100" w:type="dxa"/>
            <w:vMerge w:val="restart"/>
          </w:tcPr>
          <w:p w:rsidR="00AC7583" w:rsidRDefault="00AC7583" w:rsidP="00C552DF">
            <w:pPr>
              <w:pStyle w:val="Sinespaciado"/>
              <w:jc w:val="both"/>
              <w:rPr>
                <w:rFonts w:ascii="Book Antiqua" w:hAnsi="Book Antiqua"/>
                <w:b/>
                <w:sz w:val="24"/>
                <w:szCs w:val="24"/>
              </w:rPr>
            </w:pPr>
          </w:p>
          <w:p w:rsidR="00AC7583" w:rsidRDefault="00AC7583" w:rsidP="00C552DF">
            <w:pPr>
              <w:pStyle w:val="Sinespaciado"/>
              <w:jc w:val="both"/>
              <w:rPr>
                <w:rFonts w:ascii="Book Antiqua" w:hAnsi="Book Antiqua"/>
                <w:b/>
                <w:sz w:val="24"/>
                <w:szCs w:val="24"/>
              </w:rPr>
            </w:pPr>
          </w:p>
          <w:p w:rsidR="00C552DF" w:rsidRPr="00C552DF" w:rsidRDefault="00C552DF" w:rsidP="00C552DF">
            <w:pPr>
              <w:pStyle w:val="Sinespaciado"/>
              <w:jc w:val="both"/>
              <w:rPr>
                <w:rFonts w:ascii="Book Antiqua" w:hAnsi="Book Antiqua"/>
                <w:b/>
                <w:sz w:val="24"/>
                <w:szCs w:val="24"/>
              </w:rPr>
            </w:pPr>
            <w:r w:rsidRPr="00C552DF">
              <w:rPr>
                <w:rFonts w:ascii="Book Antiqua" w:hAnsi="Book Antiqua"/>
                <w:b/>
                <w:sz w:val="24"/>
                <w:szCs w:val="24"/>
              </w:rPr>
              <w:t>Cultural</w:t>
            </w:r>
          </w:p>
        </w:tc>
        <w:tc>
          <w:tcPr>
            <w:tcW w:w="1665" w:type="dxa"/>
            <w:gridSpan w:val="3"/>
            <w:vMerge w:val="restart"/>
          </w:tcPr>
          <w:p w:rsidR="00AC7583" w:rsidRDefault="00AC7583" w:rsidP="00C552DF">
            <w:pPr>
              <w:pStyle w:val="Sinespaciado"/>
              <w:jc w:val="both"/>
            </w:pPr>
          </w:p>
          <w:p w:rsidR="00C552DF" w:rsidRDefault="00C552DF" w:rsidP="00C552DF">
            <w:pPr>
              <w:pStyle w:val="Sinespaciado"/>
              <w:jc w:val="both"/>
            </w:pPr>
            <w:r>
              <w:t>Tangible</w:t>
            </w:r>
          </w:p>
        </w:tc>
        <w:tc>
          <w:tcPr>
            <w:tcW w:w="913" w:type="dxa"/>
            <w:gridSpan w:val="2"/>
          </w:tcPr>
          <w:p w:rsidR="00C552DF" w:rsidRDefault="00C552DF" w:rsidP="00C552DF">
            <w:pPr>
              <w:pStyle w:val="Sinespaciado"/>
              <w:jc w:val="both"/>
            </w:pPr>
            <w:r>
              <w:t>Mueble</w:t>
            </w:r>
          </w:p>
        </w:tc>
        <w:tc>
          <w:tcPr>
            <w:tcW w:w="4115" w:type="dxa"/>
          </w:tcPr>
          <w:p w:rsidR="00C552DF" w:rsidRDefault="00C552DF" w:rsidP="00C552DF">
            <w:pPr>
              <w:pStyle w:val="Sinespaciado"/>
              <w:jc w:val="both"/>
            </w:pPr>
            <w:r>
              <w:t>Tren a las Nubes</w:t>
            </w:r>
          </w:p>
        </w:tc>
      </w:tr>
      <w:tr w:rsidR="00C552DF" w:rsidTr="00AC7583">
        <w:tblPrEx>
          <w:tblCellMar>
            <w:top w:w="0" w:type="dxa"/>
            <w:bottom w:w="0" w:type="dxa"/>
          </w:tblCellMar>
        </w:tblPrEx>
        <w:trPr>
          <w:trHeight w:val="350"/>
        </w:trPr>
        <w:tc>
          <w:tcPr>
            <w:tcW w:w="2100" w:type="dxa"/>
            <w:vMerge/>
          </w:tcPr>
          <w:p w:rsidR="00C552DF" w:rsidRPr="00C552DF" w:rsidRDefault="00C552DF" w:rsidP="00C552DF">
            <w:pPr>
              <w:pStyle w:val="Sinespaciado"/>
              <w:jc w:val="both"/>
              <w:rPr>
                <w:rFonts w:ascii="Book Antiqua" w:hAnsi="Book Antiqua"/>
                <w:b/>
                <w:sz w:val="24"/>
                <w:szCs w:val="24"/>
              </w:rPr>
            </w:pPr>
          </w:p>
        </w:tc>
        <w:tc>
          <w:tcPr>
            <w:tcW w:w="1665" w:type="dxa"/>
            <w:gridSpan w:val="3"/>
            <w:vMerge/>
          </w:tcPr>
          <w:p w:rsidR="00C552DF" w:rsidRDefault="00C552DF" w:rsidP="00C552DF">
            <w:pPr>
              <w:pStyle w:val="Sinespaciado"/>
              <w:jc w:val="both"/>
            </w:pPr>
          </w:p>
        </w:tc>
        <w:tc>
          <w:tcPr>
            <w:tcW w:w="913" w:type="dxa"/>
            <w:gridSpan w:val="2"/>
          </w:tcPr>
          <w:p w:rsidR="00C552DF" w:rsidRDefault="00C552DF" w:rsidP="00C552DF">
            <w:pPr>
              <w:pStyle w:val="Sinespaciado"/>
              <w:jc w:val="both"/>
            </w:pPr>
            <w:r>
              <w:t>Inmueble</w:t>
            </w:r>
          </w:p>
        </w:tc>
        <w:tc>
          <w:tcPr>
            <w:tcW w:w="4115" w:type="dxa"/>
          </w:tcPr>
          <w:p w:rsidR="00C552DF" w:rsidRDefault="00C552DF" w:rsidP="00C552DF">
            <w:pPr>
              <w:pStyle w:val="Sinespaciado"/>
              <w:jc w:val="both"/>
            </w:pPr>
            <w:r>
              <w:t>Teatro Colón</w:t>
            </w:r>
          </w:p>
        </w:tc>
      </w:tr>
      <w:tr w:rsidR="00C552DF" w:rsidTr="00AC7583">
        <w:tblPrEx>
          <w:tblCellMar>
            <w:top w:w="0" w:type="dxa"/>
            <w:bottom w:w="0" w:type="dxa"/>
          </w:tblCellMar>
        </w:tblPrEx>
        <w:trPr>
          <w:trHeight w:val="450"/>
        </w:trPr>
        <w:tc>
          <w:tcPr>
            <w:tcW w:w="2100" w:type="dxa"/>
            <w:vMerge/>
          </w:tcPr>
          <w:p w:rsidR="00C552DF" w:rsidRPr="00C552DF" w:rsidRDefault="00C552DF" w:rsidP="00C552DF">
            <w:pPr>
              <w:pStyle w:val="Sinespaciado"/>
              <w:jc w:val="both"/>
              <w:rPr>
                <w:rFonts w:ascii="Book Antiqua" w:hAnsi="Book Antiqua"/>
                <w:b/>
                <w:sz w:val="24"/>
                <w:szCs w:val="24"/>
              </w:rPr>
            </w:pPr>
          </w:p>
        </w:tc>
        <w:tc>
          <w:tcPr>
            <w:tcW w:w="2578" w:type="dxa"/>
            <w:gridSpan w:val="5"/>
          </w:tcPr>
          <w:p w:rsidR="00C552DF" w:rsidRDefault="00C552DF" w:rsidP="00C552DF">
            <w:pPr>
              <w:pStyle w:val="Sinespaciado"/>
              <w:jc w:val="both"/>
            </w:pPr>
            <w:r>
              <w:t>Intangible</w:t>
            </w:r>
          </w:p>
        </w:tc>
        <w:tc>
          <w:tcPr>
            <w:tcW w:w="4115" w:type="dxa"/>
          </w:tcPr>
          <w:p w:rsidR="00C552DF" w:rsidRDefault="00AC7583" w:rsidP="00C552DF">
            <w:pPr>
              <w:pStyle w:val="Sinespaciado"/>
              <w:jc w:val="both"/>
            </w:pPr>
            <w:r>
              <w:t>Tango, fútbol, elaboración del v</w:t>
            </w:r>
            <w:r w:rsidR="00C552DF">
              <w:t>ino Malbec</w:t>
            </w:r>
          </w:p>
        </w:tc>
      </w:tr>
      <w:tr w:rsidR="00C552DF" w:rsidTr="00AC7583">
        <w:tblPrEx>
          <w:tblCellMar>
            <w:top w:w="0" w:type="dxa"/>
            <w:bottom w:w="0" w:type="dxa"/>
          </w:tblCellMar>
        </w:tblPrEx>
        <w:trPr>
          <w:trHeight w:val="348"/>
        </w:trPr>
        <w:tc>
          <w:tcPr>
            <w:tcW w:w="2100" w:type="dxa"/>
            <w:vMerge w:val="restart"/>
          </w:tcPr>
          <w:p w:rsidR="00AC7583" w:rsidRDefault="00AC7583" w:rsidP="00C552DF">
            <w:pPr>
              <w:pStyle w:val="Sinespaciado"/>
              <w:jc w:val="both"/>
              <w:rPr>
                <w:rFonts w:ascii="Book Antiqua" w:hAnsi="Book Antiqua"/>
                <w:b/>
                <w:sz w:val="24"/>
                <w:szCs w:val="24"/>
              </w:rPr>
            </w:pPr>
          </w:p>
          <w:p w:rsidR="00AC7583" w:rsidRDefault="00AC7583" w:rsidP="00C552DF">
            <w:pPr>
              <w:pStyle w:val="Sinespaciado"/>
              <w:jc w:val="both"/>
              <w:rPr>
                <w:rFonts w:ascii="Book Antiqua" w:hAnsi="Book Antiqua"/>
                <w:b/>
                <w:sz w:val="24"/>
                <w:szCs w:val="24"/>
              </w:rPr>
            </w:pPr>
          </w:p>
          <w:p w:rsidR="00C552DF" w:rsidRPr="00C552DF" w:rsidRDefault="00C552DF" w:rsidP="00C552DF">
            <w:pPr>
              <w:pStyle w:val="Sinespaciado"/>
              <w:jc w:val="both"/>
              <w:rPr>
                <w:rFonts w:ascii="Book Antiqua" w:hAnsi="Book Antiqua"/>
                <w:b/>
                <w:sz w:val="24"/>
                <w:szCs w:val="24"/>
              </w:rPr>
            </w:pPr>
            <w:r w:rsidRPr="00C552DF">
              <w:rPr>
                <w:rFonts w:ascii="Book Antiqua" w:hAnsi="Book Antiqua"/>
                <w:b/>
                <w:sz w:val="24"/>
                <w:szCs w:val="24"/>
              </w:rPr>
              <w:t>Humano</w:t>
            </w:r>
          </w:p>
        </w:tc>
        <w:tc>
          <w:tcPr>
            <w:tcW w:w="1635" w:type="dxa"/>
            <w:gridSpan w:val="2"/>
            <w:vMerge w:val="restart"/>
          </w:tcPr>
          <w:p w:rsidR="00AC7583" w:rsidRDefault="00AC7583" w:rsidP="00C552DF">
            <w:pPr>
              <w:pStyle w:val="Sinespaciado"/>
              <w:jc w:val="both"/>
            </w:pPr>
          </w:p>
          <w:p w:rsidR="00C552DF" w:rsidRDefault="00C552DF" w:rsidP="00C552DF">
            <w:pPr>
              <w:pStyle w:val="Sinespaciado"/>
              <w:jc w:val="both"/>
            </w:pPr>
            <w:r>
              <w:t>Tangible</w:t>
            </w:r>
          </w:p>
        </w:tc>
        <w:tc>
          <w:tcPr>
            <w:tcW w:w="943" w:type="dxa"/>
            <w:gridSpan w:val="3"/>
          </w:tcPr>
          <w:p w:rsidR="00C552DF" w:rsidRDefault="00C552DF" w:rsidP="00C552DF">
            <w:pPr>
              <w:pStyle w:val="Sinespaciado"/>
              <w:jc w:val="both"/>
            </w:pPr>
            <w:r>
              <w:t>Mueble</w:t>
            </w:r>
          </w:p>
        </w:tc>
        <w:tc>
          <w:tcPr>
            <w:tcW w:w="4115" w:type="dxa"/>
          </w:tcPr>
          <w:p w:rsidR="00C552DF" w:rsidRDefault="00C552DF" w:rsidP="00C552DF">
            <w:pPr>
              <w:pStyle w:val="Sinespaciado"/>
              <w:jc w:val="both"/>
            </w:pPr>
            <w:r>
              <w:t>Reina Máxima, Gaucho</w:t>
            </w:r>
          </w:p>
        </w:tc>
      </w:tr>
      <w:tr w:rsidR="00C552DF" w:rsidTr="00AC7583">
        <w:tblPrEx>
          <w:tblCellMar>
            <w:top w:w="0" w:type="dxa"/>
            <w:bottom w:w="0" w:type="dxa"/>
          </w:tblCellMar>
        </w:tblPrEx>
        <w:trPr>
          <w:trHeight w:val="242"/>
        </w:trPr>
        <w:tc>
          <w:tcPr>
            <w:tcW w:w="2100" w:type="dxa"/>
            <w:vMerge/>
          </w:tcPr>
          <w:p w:rsidR="00C552DF" w:rsidRDefault="00C552DF" w:rsidP="00C552DF">
            <w:pPr>
              <w:pStyle w:val="Sinespaciado"/>
              <w:jc w:val="both"/>
            </w:pPr>
          </w:p>
        </w:tc>
        <w:tc>
          <w:tcPr>
            <w:tcW w:w="1635" w:type="dxa"/>
            <w:gridSpan w:val="2"/>
            <w:vMerge/>
          </w:tcPr>
          <w:p w:rsidR="00C552DF" w:rsidRDefault="00C552DF" w:rsidP="00C552DF">
            <w:pPr>
              <w:pStyle w:val="Sinespaciado"/>
              <w:jc w:val="both"/>
            </w:pPr>
          </w:p>
        </w:tc>
        <w:tc>
          <w:tcPr>
            <w:tcW w:w="943" w:type="dxa"/>
            <w:gridSpan w:val="3"/>
          </w:tcPr>
          <w:p w:rsidR="00C552DF" w:rsidRDefault="00C552DF" w:rsidP="00C552DF">
            <w:pPr>
              <w:pStyle w:val="Sinespaciado"/>
              <w:jc w:val="both"/>
            </w:pPr>
            <w:r>
              <w:t>Inmueble</w:t>
            </w:r>
          </w:p>
        </w:tc>
        <w:tc>
          <w:tcPr>
            <w:tcW w:w="4115" w:type="dxa"/>
          </w:tcPr>
          <w:p w:rsidR="00C552DF" w:rsidRDefault="00C552DF" w:rsidP="00C552DF">
            <w:pPr>
              <w:pStyle w:val="Sinespaciado"/>
              <w:jc w:val="both"/>
            </w:pPr>
            <w:r>
              <w:t>Despojos de Eva Perón, Momias intactas</w:t>
            </w:r>
          </w:p>
        </w:tc>
      </w:tr>
      <w:tr w:rsidR="00C552DF" w:rsidTr="00AC7583">
        <w:tblPrEx>
          <w:tblCellMar>
            <w:top w:w="0" w:type="dxa"/>
            <w:bottom w:w="0" w:type="dxa"/>
          </w:tblCellMar>
        </w:tblPrEx>
        <w:trPr>
          <w:trHeight w:val="414"/>
        </w:trPr>
        <w:tc>
          <w:tcPr>
            <w:tcW w:w="2100" w:type="dxa"/>
            <w:vMerge/>
          </w:tcPr>
          <w:p w:rsidR="00C552DF" w:rsidRDefault="00C552DF" w:rsidP="00C552DF">
            <w:pPr>
              <w:pStyle w:val="Sinespaciado"/>
              <w:jc w:val="both"/>
            </w:pPr>
          </w:p>
        </w:tc>
        <w:tc>
          <w:tcPr>
            <w:tcW w:w="2578" w:type="dxa"/>
            <w:gridSpan w:val="5"/>
          </w:tcPr>
          <w:p w:rsidR="00C552DF" w:rsidRDefault="00C552DF" w:rsidP="00C552DF">
            <w:pPr>
              <w:pStyle w:val="Sinespaciado"/>
              <w:jc w:val="both"/>
            </w:pPr>
            <w:r>
              <w:t>Intangible</w:t>
            </w:r>
          </w:p>
        </w:tc>
        <w:tc>
          <w:tcPr>
            <w:tcW w:w="4115" w:type="dxa"/>
          </w:tcPr>
          <w:p w:rsidR="00C552DF" w:rsidRDefault="00C552DF" w:rsidP="00C552DF">
            <w:pPr>
              <w:pStyle w:val="Sinespaciado"/>
              <w:jc w:val="both"/>
            </w:pPr>
            <w:r>
              <w:t>Memoria del Gral. San Martín, Corto Maltés</w:t>
            </w:r>
          </w:p>
        </w:tc>
      </w:tr>
    </w:tbl>
    <w:p w:rsidR="00AC7583" w:rsidRPr="00AC7583" w:rsidRDefault="00C552DF" w:rsidP="00080456">
      <w:pPr>
        <w:pStyle w:val="Sinespaciado"/>
        <w:jc w:val="both"/>
        <w:rPr>
          <w:i/>
        </w:rPr>
      </w:pPr>
      <w:r>
        <w:t xml:space="preserve">Esta propuesta advierte el aspecto formal de los recursos turísticos y pretende salvar aquella débil presencia señalada de bienes intangibles y muebles, de personas y grupos humanos. De un lado, toma las variables de materialidad y movilidad de la UNESCO. </w:t>
      </w:r>
      <w:r w:rsidRPr="00AC7583">
        <w:rPr>
          <w:i/>
        </w:rPr>
        <w:t xml:space="preserve">De otro lado, considera los componentes sistémicos: </w:t>
      </w:r>
    </w:p>
    <w:p w:rsidR="00AC7583" w:rsidRDefault="00C552DF" w:rsidP="00080456">
      <w:pPr>
        <w:pStyle w:val="Sinespaciado"/>
        <w:jc w:val="both"/>
      </w:pPr>
      <w:r w:rsidRPr="00AC7583">
        <w:rPr>
          <w:b/>
          <w:i/>
        </w:rPr>
        <w:t>1.</w:t>
      </w:r>
      <w:r>
        <w:t xml:space="preserve"> los recursos turísticos naturales, anteriores e independientes del hombre, se nutren del subsistema natural; </w:t>
      </w:r>
    </w:p>
    <w:p w:rsidR="00AC7583" w:rsidRDefault="00C552DF" w:rsidP="00080456">
      <w:pPr>
        <w:pStyle w:val="Sinespaciado"/>
        <w:jc w:val="both"/>
      </w:pPr>
      <w:r w:rsidRPr="00AC7583">
        <w:rPr>
          <w:b/>
          <w:i/>
        </w:rPr>
        <w:t>2.</w:t>
      </w:r>
      <w:r>
        <w:t xml:space="preserve"> los recursos turísticos culturales, producto del hombre, incluyen elementos de todos los subsistemas excepto del natural; y </w:t>
      </w:r>
    </w:p>
    <w:p w:rsidR="00AC7583" w:rsidRDefault="00C552DF" w:rsidP="00080456">
      <w:pPr>
        <w:pStyle w:val="Sinespaciado"/>
        <w:jc w:val="both"/>
      </w:pPr>
      <w:r w:rsidRPr="00AC7583">
        <w:rPr>
          <w:b/>
          <w:i/>
        </w:rPr>
        <w:t>3.</w:t>
      </w:r>
      <w:r>
        <w:t xml:space="preserve"> los recursos turísticos humanos, equivalentes al hombre, toman figuras de los subsistemas cultural, social, económico y político. </w:t>
      </w:r>
    </w:p>
    <w:p w:rsidR="00AC7583" w:rsidRDefault="00C552DF" w:rsidP="00080456">
      <w:pPr>
        <w:pStyle w:val="Sinespaciado"/>
        <w:jc w:val="both"/>
      </w:pPr>
      <w:r>
        <w:t xml:space="preserve">Respecto de la materialidad, es interesante destacar que los recursos turísticos intangibles suelen ganar materia y manifestarse en atractivos tangibles (ej.: </w:t>
      </w:r>
      <w:r w:rsidRPr="00AC7583">
        <w:rPr>
          <w:b/>
          <w:i/>
        </w:rPr>
        <w:t>los cuerpos celestes en el Planetario Galileo Galilei, el automovilista Fangio en el museo homónimo, la cosecha de uvas en la Fiesta de la Vendimia, Mafalda en su monumento</w:t>
      </w:r>
      <w:r w:rsidR="00AC7583">
        <w:sym w:font="Wingdings" w:char="F0E0"/>
      </w:r>
      <w:r w:rsidR="00AC7583">
        <w:t xml:space="preserve"> </w:t>
      </w:r>
      <w:r w:rsidR="00AC7583" w:rsidRPr="00AC7583">
        <w:rPr>
          <w:i/>
        </w:rPr>
        <w:t>Ver en actividad – clase anterior</w:t>
      </w:r>
      <w:r>
        <w:t xml:space="preserve">). La materialización deliberada de recursos turísticos intangibles constituye un procedimiento y una opción central en el diseño o producción de atractivos y una actividad metodológica que reclama estudios en profundidad. Asimismo, el proceso inverso a la materialización, esto es la identificación y gestión de las representaciones asociadas a recursos turísticos materiales, supone un ejercicio intelectual estimulante en ocasión de la conversión del recurso en atractivo. </w:t>
      </w:r>
    </w:p>
    <w:p w:rsidR="00AC7583" w:rsidRDefault="00C552DF" w:rsidP="00080456">
      <w:pPr>
        <w:pStyle w:val="Sinespaciado"/>
        <w:jc w:val="both"/>
      </w:pPr>
      <w:r>
        <w:t xml:space="preserve">En relación con la movilidad, obsérvese que aquéllos seres vivos o bióticos (recursos turísticos naturales o humanos) que son móviles (pueden moverse por sí solos) quedan incluidos entre los recursos muebles; y aquéllos inmóviles o sésiles (no pueden moverse por sí solos), entre los recursos inmuebles. Por el contrario, entre los seres o factores abióticos, son recursos muebles aquéllos que pueden ser removidos y son recursos inmuebles aquéllos que no pueden (o no suelen) ser removidos. </w:t>
      </w:r>
    </w:p>
    <w:p w:rsidR="00AC7583" w:rsidRDefault="00C552DF" w:rsidP="00080456">
      <w:pPr>
        <w:pStyle w:val="Sinespaciado"/>
        <w:jc w:val="both"/>
      </w:pPr>
      <w:r>
        <w:t>También respecto de la movilidad se señala que la condición de mueble facilita el traslado del recurso en muchos casos: una desventaja, en tanto reduce la necesidad de desplazamiento del visitante potencial hacia el destino; pero también una ventaja, en cuanto permite que el recurso mueble (virtud extensiva a los recursos intangibles) se desplace hasta el visitante potencial y alimente el deseo.</w:t>
      </w:r>
    </w:p>
    <w:p w:rsidR="00AC7583" w:rsidRDefault="00AC7583" w:rsidP="00080456">
      <w:pPr>
        <w:pStyle w:val="Sinespaciado"/>
        <w:jc w:val="both"/>
      </w:pPr>
      <w:r>
        <w:rPr>
          <w:noProof/>
          <w:lang w:eastAsia="es-A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78740</wp:posOffset>
                </wp:positionV>
                <wp:extent cx="5591175" cy="1009650"/>
                <wp:effectExtent l="0" t="0" r="28575" b="19050"/>
                <wp:wrapNone/>
                <wp:docPr id="1" name="Rectángulo redondeado 1"/>
                <wp:cNvGraphicFramePr/>
                <a:graphic xmlns:a="http://schemas.openxmlformats.org/drawingml/2006/main">
                  <a:graphicData uri="http://schemas.microsoft.com/office/word/2010/wordprocessingShape">
                    <wps:wsp>
                      <wps:cNvSpPr/>
                      <wps:spPr>
                        <a:xfrm>
                          <a:off x="0" y="0"/>
                          <a:ext cx="5591175" cy="10096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C7583" w:rsidRPr="00AC7583" w:rsidRDefault="00AC7583" w:rsidP="00AC7583">
                            <w:pPr>
                              <w:pStyle w:val="Sinespaciado"/>
                              <w:jc w:val="both"/>
                              <w:rPr>
                                <w:rFonts w:ascii="Lucida Sans" w:hAnsi="Lucida Sans"/>
                              </w:rPr>
                            </w:pPr>
                            <w:r w:rsidRPr="00AC7583">
                              <w:rPr>
                                <w:rFonts w:ascii="Lucida Sans" w:hAnsi="Lucida Sans"/>
                                <w:i/>
                              </w:rPr>
                              <w:t>Por ejemplo,</w:t>
                            </w:r>
                            <w:r w:rsidRPr="00AC7583">
                              <w:rPr>
                                <w:rFonts w:ascii="Lucida Sans" w:hAnsi="Lucida Sans"/>
                              </w:rPr>
                              <w:t xml:space="preserve"> no es necesario viajar a la Argentina para leer libros de Bioy Casares ya que éstos llegan a cualquier parte del mundo; pero este recurso, pertinentemente elaborado (museo, ruta temática, muestra, año temático) puede materializar en atractivos turísticos inmuebles y recurrir al libro como instrumento promocional. </w:t>
                            </w:r>
                          </w:p>
                          <w:p w:rsidR="00AC7583" w:rsidRDefault="00AC7583" w:rsidP="00AC7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 o:spid="_x0000_s1026" style="position:absolute;left:0;text-align:left;margin-left:389.05pt;margin-top:6.2pt;width:440.25pt;height:7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YhdQIAADQFAAAOAAAAZHJzL2Uyb0RvYy54bWysVNtOGzEQfa/Uf7D8XjYbEWgiNigCUVVC&#10;gICKZ8drJ6t6Pe7YyW76N/2W/ljH3guIIrWq+uL17NzPnPHZeVsbtlfoK7AFz48mnCkroazspuBf&#10;Hq8+fOTMB2FLYcCqgh+U5+fL9+/OGrdQU9iCKRUyCmL9onEF34bgFlnm5VbVwh+BU5aUGrAWgUTc&#10;ZCWKhqLXJptOJidZA1g6BKm8p7+XnZIvU3ytlQy3WnsVmCk41RbSielcxzNbnonFBoXbVrIvQ/xD&#10;FbWoLCUdQ12KINgOq99C1ZVE8KDDkYQ6A60rqVIP1E0+edXNw1Y4lXohcLwbYfL/L6y82d8hq0qa&#10;HWdW1DSiewLt5w+72RlgqEqwpRIlsDxi1Ti/IJcHd4e95OkaG2811vFLLbE24XsY8VVtYJJ+zmbz&#10;PD+dcSZJl08m85NZmkD27O7Qh08KahYvBUfY2TIWlMAV+2sfKC/ZD3YkxJq6KtItHIyKhRh7rzR1&#10;Rnnz5J04pS4Msr0gNggplQ2pK4qXrKObrowZHad/duzto6tKfBud/yLr6JEygw2jc11ZwLeyl1+H&#10;knVnPyDQ9R0hCO267aezhvJA80XoiO+dvKoI2Gvhw51AYjrtBG1vuKVDG2gKDv2Nsy3g97f+R3si&#10;IGk5a2hzCu6/7QQqzsxnS9Sc58fHcdWScDw7nZKALzXrlxq7qy+AxkH0o+rSNdoHM1w1Qv1ES76K&#10;WUklrKTcBZcBB+EidBtNz4RUq1Uyo/VyIlzbBycHAkTOPLZPAl3PrkDEvIFhy8TiFb862zgaC6td&#10;AF0l8kWIO1x76Gk1Eyf7ZyTu/ks5WT0/dstfAAAA//8DAFBLAwQUAAYACAAAACEAuHevuN4AAAAH&#10;AQAADwAAAGRycy9kb3ducmV2LnhtbEyPzU7DMBCE70i8g7VIXKrWaVXAhDhVxY9QxYmWCzcn3iYh&#10;8TqK3TS8PcsJjjOzmvk220yuEyMOofGkYblIQCCV3jZUafg4vMwViBANWdN5Qg3fGGCTX15kJrX+&#10;TO847mMluIRCajTUMfaplKGs0Zmw8D0SZ0c/OBNZDpW0gzlzuevkKklupTMN8UJtenyssWz3J6dh&#10;dl+8Hp92TTW+PZuvWduG7adSWl9fTdsHEBGn+HcMv/iMDjkzFf5ENohOAz8S2V2tQXCqVHIDomDj&#10;brkGmWfyP3/+AwAA//8DAFBLAQItABQABgAIAAAAIQC2gziS/gAAAOEBAAATAAAAAAAAAAAAAAAA&#10;AAAAAABbQ29udGVudF9UeXBlc10ueG1sUEsBAi0AFAAGAAgAAAAhADj9If/WAAAAlAEAAAsAAAAA&#10;AAAAAAAAAAAALwEAAF9yZWxzLy5yZWxzUEsBAi0AFAAGAAgAAAAhAHLHpiF1AgAANAUAAA4AAAAA&#10;AAAAAAAAAAAALgIAAGRycy9lMm9Eb2MueG1sUEsBAi0AFAAGAAgAAAAhALh3r7jeAAAABwEAAA8A&#10;AAAAAAAAAAAAAAAAzwQAAGRycy9kb3ducmV2LnhtbFBLBQYAAAAABAAEAPMAAADaBQAAAAA=&#10;" fillcolor="#91bce3 [2164]" strokecolor="#5b9bd5 [3204]" strokeweight=".5pt">
                <v:fill color2="#7aaddd [2612]" rotate="t" colors="0 #b1cbe9;.5 #a3c1e5;1 #92b9e4" focus="100%" type="gradient">
                  <o:fill v:ext="view" type="gradientUnscaled"/>
                </v:fill>
                <v:stroke joinstyle="miter"/>
                <v:textbox>
                  <w:txbxContent>
                    <w:p w:rsidR="00AC7583" w:rsidRPr="00AC7583" w:rsidRDefault="00AC7583" w:rsidP="00AC7583">
                      <w:pPr>
                        <w:pStyle w:val="Sinespaciado"/>
                        <w:jc w:val="both"/>
                        <w:rPr>
                          <w:rFonts w:ascii="Lucida Sans" w:hAnsi="Lucida Sans"/>
                        </w:rPr>
                      </w:pPr>
                      <w:r w:rsidRPr="00AC7583">
                        <w:rPr>
                          <w:rFonts w:ascii="Lucida Sans" w:hAnsi="Lucida Sans"/>
                          <w:i/>
                        </w:rPr>
                        <w:t>Por ejemplo,</w:t>
                      </w:r>
                      <w:r w:rsidRPr="00AC7583">
                        <w:rPr>
                          <w:rFonts w:ascii="Lucida Sans" w:hAnsi="Lucida Sans"/>
                        </w:rPr>
                        <w:t xml:space="preserve"> no es necesario viajar a la Argentina para leer libros de Bioy Casares ya que éstos llegan a cualquier parte del mundo; pero este recurso, pertinentemente elaborado (museo, ruta temática, muestra, año temático) puede materializar en atractivos turísticos inmuebles y recurrir al libro como instrumento promocional. </w:t>
                      </w:r>
                    </w:p>
                    <w:p w:rsidR="00AC7583" w:rsidRDefault="00AC7583" w:rsidP="00AC7583">
                      <w:pPr>
                        <w:jc w:val="center"/>
                      </w:pPr>
                    </w:p>
                  </w:txbxContent>
                </v:textbox>
                <w10:wrap anchorx="margin"/>
              </v:roundrect>
            </w:pict>
          </mc:Fallback>
        </mc:AlternateContent>
      </w:r>
    </w:p>
    <w:p w:rsidR="00AC7583" w:rsidRDefault="00AC7583" w:rsidP="00080456">
      <w:pPr>
        <w:pStyle w:val="Sinespaciado"/>
        <w:jc w:val="both"/>
      </w:pPr>
    </w:p>
    <w:p w:rsidR="00AC7583" w:rsidRDefault="00C552DF" w:rsidP="00080456">
      <w:pPr>
        <w:pStyle w:val="Sinespaciado"/>
        <w:jc w:val="both"/>
      </w:pPr>
      <w:r>
        <w:lastRenderedPageBreak/>
        <w:t xml:space="preserve">Adviértase asimismo que es posible y frecuente hallar en la realidad asociaciones de recursos turísticos. </w:t>
      </w:r>
    </w:p>
    <w:p w:rsidR="00AC7583" w:rsidRDefault="00AC7583" w:rsidP="00080456">
      <w:pPr>
        <w:pStyle w:val="Sinespaciado"/>
        <w:jc w:val="both"/>
      </w:pP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-2540</wp:posOffset>
                </wp:positionV>
                <wp:extent cx="400050" cy="171450"/>
                <wp:effectExtent l="0" t="19050" r="38100" b="38100"/>
                <wp:wrapNone/>
                <wp:docPr id="2" name="Flecha derecha 2"/>
                <wp:cNvGraphicFramePr/>
                <a:graphic xmlns:a="http://schemas.openxmlformats.org/drawingml/2006/main">
                  <a:graphicData uri="http://schemas.microsoft.com/office/word/2010/wordprocessingShape">
                    <wps:wsp>
                      <wps:cNvSpPr/>
                      <wps:spPr>
                        <a:xfrm>
                          <a:off x="0" y="0"/>
                          <a:ext cx="400050" cy="171450"/>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1A24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2.7pt;margin-top:-.2pt;width:31.5pt;height: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DYQIAACAFAAAOAAAAZHJzL2Uyb0RvYy54bWysVN9P2zAQfp+0/8Hy+0hSlbFVpKgCMU1C&#10;gICJZ+PYjTXH553dpt1fv7OTBsSQNk17cc65399959OzXWfZVmEw4GpeHZWcKSehMW5d828Plx8+&#10;cRaicI2w4FTN9yrws+X7d6e9X6gZtGAbhYyCuLDofc3bGP2iKIJsVSfCEXjlSKkBOxHpiuuiQdFT&#10;9M4Ws7L8WPSAjUeQKgT6ezEo+TLH11rJeKN1UJHZmlNtMZ+Yz6d0FstTsVij8K2RYxniH6rohHGU&#10;dAp1IaJgGzS/heqMRAig45GErgCtjVS5B+qmKl91c98Kr3IvBE7wE0zh/4WV19tbZKap+YwzJzoa&#10;0aVVshWM5pK/s4RR78OCTO/9LY63QGJqeKexS19qhe0yrvsJV7WLTNLPeVmWx4S+JFV1Us1JpijF&#10;s7PHEL8o6FgSao5m3cYVIvQZU7G9CnFwOBiSdyppKCJLcW9VqsO6O6WpIUpbZe9MJXVukW0FkUBI&#10;qVycjwVk6+SmjbWT4+zPjqN9clWZZpPzX2SdPHJmcHFy7owDfCt7870aS9aD/QGBoe8EwRM0e5ol&#10;wkDy4OWlITivRIi3AonVNAHa1HhDh7bQ1xxGibMW8Odb/5M9kY20nPW0JTUPPzYCFWf2qyMafq7m&#10;87RW+TI/PpnRBV9qnl5q3KY7B5pBRW+Cl1lM9tEeRI3QPdJCr1JWUgknKXfNZcTD5TwO20tPglSr&#10;VTajVfIiXrl7Lw9TT0R52D0K9COnIpHxGg4bJRavSDXYpnk4WG0iaJMZ94zriDetYWbu+GSkPX95&#10;z1bPD9vyFwAAAP//AwBQSwMEFAAGAAgAAAAhAIrMv+PbAAAABQEAAA8AAABkcnMvZG93bnJldi54&#10;bWxMjkFLw0AUhO+C/2F5ghdpNy0xtDEvJYh68SCtQq/b5JmEZt+G7CaN/nqfJz0NwwwzX7abbacm&#10;GnzrGGG1jEARl65quUb4eH9ebED5YLgynWNC+CIPu/z6KjNp5S68p+kQaiUj7FOD0ITQp1r7siFr&#10;/NL1xJJ9usGaIHaodTWYi4zbTq+jKNHWtCwPjenpsaHyfBgtgn8t3p7G4zefixfHq+0+vps4Rry9&#10;mYsHUIHm8FeGX3xBh1yYTm7kyqsO4T6WIsJCRNJkI3pCWCcJ6DzT/+nzHwAAAP//AwBQSwECLQAU&#10;AAYACAAAACEAtoM4kv4AAADhAQAAEwAAAAAAAAAAAAAAAAAAAAAAW0NvbnRlbnRfVHlwZXNdLnht&#10;bFBLAQItABQABgAIAAAAIQA4/SH/1gAAAJQBAAALAAAAAAAAAAAAAAAAAC8BAABfcmVscy8ucmVs&#10;c1BLAQItABQABgAIAAAAIQAKH+uDYQIAACAFAAAOAAAAAAAAAAAAAAAAAC4CAABkcnMvZTJvRG9j&#10;LnhtbFBLAQItABQABgAIAAAAIQCKzL/j2wAAAAUBAAAPAAAAAAAAAAAAAAAAALsEAABkcnMvZG93&#10;bnJldi54bWxQSwUGAAAAAAQABADzAAAAwwUAAAAA&#10;" adj="16971" fillcolor="#ffd555 [2167]" strokecolor="#ffc000 [3207]" strokeweight=".5pt">
                <v:fill color2="#ffcc31 [2615]" rotate="t" colors="0 #ffdd9c;.5 #ffd78e;1 #ffd479" focus="100%" type="gradient">
                  <o:fill v:ext="view" type="gradientUnscaled"/>
                </v:fill>
              </v:shape>
            </w:pict>
          </mc:Fallback>
        </mc:AlternateContent>
      </w:r>
      <w:r>
        <w:t xml:space="preserve">                </w:t>
      </w:r>
      <w:r w:rsidR="00C552DF" w:rsidRPr="00AC7583">
        <w:rPr>
          <w:color w:val="0070C0"/>
        </w:rPr>
        <w:t xml:space="preserve">Así, un paisaje puede incluir recursos naturales, culturales y humanos; un resto arqueológico determinado puede presentar recursos inmuebles de origen animal (fósil), cultural (cerámica) y humanos (esqueleto); ciertas actividades rurales asocian recursos muebles animales (ganado), culturales (herramientas) y humanos (pastor). </w:t>
      </w:r>
    </w:p>
    <w:p w:rsidR="00AC7583" w:rsidRDefault="00C552DF" w:rsidP="00080456">
      <w:pPr>
        <w:pStyle w:val="Sinespaciado"/>
        <w:jc w:val="both"/>
      </w:pPr>
      <w:r>
        <w:t xml:space="preserve">Los recursos turísticos humanos constituyen la novedad de esta concepción. La capacidad de provocar visitas turísticas de determinadas personas y colectivos es evidente en los flujos turísticos motorizados por ciertos individuos (artistas y deportistas, líderes políticos y religiosos, científicos e intelectuales), por determinados grupos sociales (ej.: aborígenes y negros, hippies y vaqueros, gitanos y menonitas), tanto actuales como pretéritos y aún de ficción (aunque también clasificables como recursos culturales, los personajes de ficción son incluidos aquí para facilitar su identificación y gestión). </w:t>
      </w:r>
    </w:p>
    <w:p w:rsidR="00AC7583" w:rsidRPr="00AC7583" w:rsidRDefault="00C552DF" w:rsidP="00080456">
      <w:pPr>
        <w:pStyle w:val="Sinespaciado"/>
        <w:jc w:val="both"/>
        <w:rPr>
          <w:i/>
        </w:rPr>
      </w:pPr>
      <w:r w:rsidRPr="00AC7583">
        <w:rPr>
          <w:i/>
        </w:rPr>
        <w:t>Clasificados con indepen</w:t>
      </w:r>
      <w:r w:rsidR="00AC7583" w:rsidRPr="00AC7583">
        <w:rPr>
          <w:i/>
        </w:rPr>
        <w:t>dencia de las otras categorías;</w:t>
      </w:r>
    </w:p>
    <w:p w:rsidR="00AC7583" w:rsidRDefault="00AC7583" w:rsidP="00080456">
      <w:pPr>
        <w:pStyle w:val="Sinespaciado"/>
        <w:jc w:val="both"/>
      </w:pPr>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17780</wp:posOffset>
                </wp:positionV>
                <wp:extent cx="781050" cy="95250"/>
                <wp:effectExtent l="0" t="0" r="57150" b="95250"/>
                <wp:wrapNone/>
                <wp:docPr id="3" name="Conector angular 3"/>
                <wp:cNvGraphicFramePr/>
                <a:graphic xmlns:a="http://schemas.openxmlformats.org/drawingml/2006/main">
                  <a:graphicData uri="http://schemas.microsoft.com/office/word/2010/wordprocessingShape">
                    <wps:wsp>
                      <wps:cNvCnPr/>
                      <wps:spPr>
                        <a:xfrm>
                          <a:off x="0" y="0"/>
                          <a:ext cx="781050" cy="95250"/>
                        </a:xfrm>
                        <a:prstGeom prst="bent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B3CA26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4.2pt;margin-top:1.4pt;width:61.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rd0QEAAPcDAAAOAAAAZHJzL2Uyb0RvYy54bWysU02P0zAQvSPxHyzfaZJWC0vVdA9d4IKg&#10;YuEHuM64seQvjb1t8u8ZO9ksAiQE4jKx43kz7z2Pd3eDNewCGLV3LW9WNWfgpO+0O7f829f3r245&#10;i0m4ThjvoOUjRH63f/lidw1bWPvemw6QUREXt9fQ8j6lsK2qKHuwIq58AEeHyqMVibZ4rjoUV6pu&#10;TbWu69fV1WMX0EuIkf7eT4d8X+orBTJ9VipCYqblxC2ViCWecqz2O7E9owi9ljMN8Q8srNCOmi6l&#10;7kUS7BH1L6WsluijV2klva28UlpC0UBqmvonNQ+9CFC0kDkxLDbF/1dWfrockemu5RvOnLB0RQe6&#10;KJk8MuHOj0Yg22SXriFuKfngjjjvYjhiljwotPlLYthQnB0XZ2FITNLPN7dNfUP+Szp6e7OmJRWp&#10;nrEBY/oA3rK8aPkJXCIaE49NMVZcPsY0gZ6Sc1PjckxCm3euY2kMJCChJuoG5h45pcr0J8JllUYD&#10;E/wLKJJPFJvSpgweHAyyi6CREVISlfVSibIzTGljFmD9Z+Ccn6FQhvJvwAuidPYuLWCrncffdU9D&#10;M1NWU/6TA5PubMHJd2O5ymINTVe5j/kl5PH9cV/gz+91/x0AAP//AwBQSwMEFAAGAAgAAAAhADLZ&#10;FE3bAAAABgEAAA8AAABkcnMvZG93bnJldi54bWxMjkFLw0AUhO+C/2F5gje7aRVNYzZFgkXEU2rB&#10;entNnklo9m3IbtP473091dsMM8x86WqynRpp8K1jA/NZBIq4dFXLtYHt5/ouBuUDcoWdYzLwSx5W&#10;2fVViknlTlzQuAm1khH2CRpoQugTrX3ZkEU/cz2xZD9usBjEDrWuBjzJuO30IooetcWW5aHBnvKG&#10;ysPmaA1M+Pr19j2ut+Ggi+VH/r4rdO6Mub2ZXp5BBZrCpQxnfEGHTJj27siVV52B+EGKBhbCf07v&#10;5+L3Ip5i0Fmq/+NnfwAAAP//AwBQSwECLQAUAAYACAAAACEAtoM4kv4AAADhAQAAEwAAAAAAAAAA&#10;AAAAAAAAAAAAW0NvbnRlbnRfVHlwZXNdLnhtbFBLAQItABQABgAIAAAAIQA4/SH/1gAAAJQBAAAL&#10;AAAAAAAAAAAAAAAAAC8BAABfcmVscy8ucmVsc1BLAQItABQABgAIAAAAIQBS0srd0QEAAPcDAAAO&#10;AAAAAAAAAAAAAAAAAC4CAABkcnMvZTJvRG9jLnhtbFBLAQItABQABgAIAAAAIQAy2RRN2wAAAAYB&#10;AAAPAAAAAAAAAAAAAAAAACsEAABkcnMvZG93bnJldi54bWxQSwUGAAAAAAQABADzAAAAMwUAAAAA&#10;" strokecolor="#ed7d31 [3205]" strokeweight=".5pt">
                <v:stroke endarrow="block"/>
              </v:shape>
            </w:pict>
          </mc:Fallback>
        </mc:AlternateContent>
      </w:r>
      <w:r>
        <w:t xml:space="preserve">                            Los</w:t>
      </w:r>
      <w:r w:rsidR="00C552DF">
        <w:t xml:space="preserve"> seres humanos contamos con un cuerpo (componente natural), pero también representamos significaciones (componente cultural). Esta doble característica origina también un procedimiento específico de conversión del recurso en atractivo. Asimismo, la clasificación en muebles, inmuebles e intangibles extendidamente coincidirá con personas vivas, restos mortuorios y figuras inmateriales, respectivamente. </w:t>
      </w:r>
    </w:p>
    <w:p w:rsidR="00AC7583" w:rsidRPr="00AC7583" w:rsidRDefault="00C552DF" w:rsidP="00080456">
      <w:pPr>
        <w:pStyle w:val="Sinespaciado"/>
        <w:jc w:val="both"/>
        <w:rPr>
          <w:i/>
        </w:rPr>
      </w:pPr>
      <w:r>
        <w:t>En todo caso, la idea de recurso turístico no implica cualquier recurso, sino uno relevante, uno que se distingue de sus pares por alguna particularidad,</w:t>
      </w:r>
      <w:r w:rsidR="00AC7583">
        <w:t xml:space="preserve"> </w:t>
      </w:r>
      <w:r w:rsidR="00AC7583" w:rsidRPr="00AC7583">
        <w:rPr>
          <w:i/>
        </w:rPr>
        <w:t>un primus inter pares al menos:</w:t>
      </w:r>
    </w:p>
    <w:p w:rsidR="00AC7583" w:rsidRDefault="00AC7583" w:rsidP="00080456">
      <w:pPr>
        <w:pStyle w:val="Sinespaciado"/>
        <w:jc w:val="both"/>
      </w:pPr>
      <w:r>
        <w:rPr>
          <w:noProof/>
          <w:lang w:eastAsia="es-AR"/>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33655</wp:posOffset>
                </wp:positionV>
                <wp:extent cx="5600700" cy="5429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5600700" cy="542925"/>
                        </a:xfrm>
                        <a:prstGeom prst="round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AC7583" w:rsidRPr="00AC7583" w:rsidRDefault="00AC7583" w:rsidP="00AC7583">
                            <w:pPr>
                              <w:pStyle w:val="Sinespaciado"/>
                              <w:jc w:val="both"/>
                              <w:rPr>
                                <w:rFonts w:ascii="Lucida Sans" w:hAnsi="Lucida Sans"/>
                              </w:rPr>
                            </w:pPr>
                            <w:r w:rsidRPr="00AC7583">
                              <w:rPr>
                                <w:rFonts w:ascii="Lucida Sans" w:hAnsi="Lucida Sans"/>
                              </w:rPr>
                              <w:t xml:space="preserve">(ej.: el cerro Aconcagua no es un cerro más, sino el más alto de los hemisferios occidental y meridional; he aquí su valor). </w:t>
                            </w:r>
                          </w:p>
                          <w:p w:rsidR="00AC7583" w:rsidRDefault="00AC7583" w:rsidP="00AC7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5" o:spid="_x0000_s1027" style="position:absolute;left:0;text-align:left;margin-left:389.8pt;margin-top:2.65pt;width:441pt;height:42.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8wmQIAAHcFAAAOAAAAZHJzL2Uyb0RvYy54bWysVM1u2zAMvg/YOwi6r3aypF2DOkXQosOA&#10;oi3aDj0rspQYk0WNUmJnb7Nn2YuNkh0363IadpFJkx//yYvLtjZsq9BXYAs+Osk5U1ZCWdlVwb8+&#10;33z4xJkPwpbCgFUF3ynPL+fv3100bqbGsAZTKmRkxPpZ4wq+DsHNsszLtaqFPwGnLAk1YC0CsbjK&#10;ShQNWa9NNs7z06wBLB2CVN7T3+tOyOfJvtZKhnutvQrMFJxiC+nF9C7jm80vxGyFwq0r2Ych/iGK&#10;WlSWnA6mrkUQbIPVX6bqSiJ40OFEQp2B1pVUKQfKZpS/yeZpLZxKuVBxvBvK5P+fWXm3fUBWlQWf&#10;cmZFTS16pKL9+mlXGwMMVQm2VKIENo21apyfEeTJPWDPeSJj4q3GOn4pJdam+u6G+qo2MEk/p6d5&#10;fpZTGyTJppPx+TgZzV7RDn34rKBmkSg4wsaWMZ5UW7G99YHckv5eL3o0Nr4eTFXeVMYkBlfLK4Ns&#10;K6jtZ/nHfJE6TcADNeIiNIs5dVkkKuyM6sw+Kk2VobjHyX2aSTWYFVIqG05jVZIl0o4wTSEMwNEx&#10;oAmjHtTrRphKszoA82PAPz0OiOQVbBjAdWUBjxkovw2eO/199l3OMf3QLts0Dkkz/llCuaMRQeh2&#10;xzt5U1FzboUPDwJpWaifdADCPT3aQFNw6CnO1oA/jv2P+jTDJOWsoeUruP++Eag4M18sTff5aDKJ&#10;25qYyfRsTAweSpaHErupr4AaPaJT42Qio34we1Ij1C90JxbRK4mEleS74DLgnrkK3VGgSyPVYpHU&#10;aEOdCLf2ycloPNY5zt1z+yLQ9RMaaLbvYL+oYvZmRjvdiLSw2ATQVRrg17r2HaDtTmPUX6J4Pg75&#10;pPV6L+e/AQAA//8DAFBLAwQUAAYACAAAACEANk3Q5doAAAAFAQAADwAAAGRycy9kb3ducmV2Lnht&#10;bEyPQUvEMBSE74L/ITzBm5u64hJr02UpCB70YLvg9bV5tsXkpTTZbfffG096HGaY+abYr86KM81h&#10;9KzhfpOBIO68GbnXcGxe7hSIEJENWs+k4UIB9uX1VYG58Qt/0LmOvUglHHLUMMQ45VKGbiCHYeMn&#10;4uR9+dlhTHLupZlxSeXOym2W7aTDkdPCgBNVA3Xf9clpGF9bWTe2Orx/drbZzZW6LPim9e3NengG&#10;EWmNf2H4xU/oUCam1p/YBGE1pCNRw+MDiGQqtU261fCUKZBlIf/Tlz8AAAD//wMAUEsBAi0AFAAG&#10;AAgAAAAhALaDOJL+AAAA4QEAABMAAAAAAAAAAAAAAAAAAAAAAFtDb250ZW50X1R5cGVzXS54bWxQ&#10;SwECLQAUAAYACAAAACEAOP0h/9YAAACUAQAACwAAAAAAAAAAAAAAAAAvAQAAX3JlbHMvLnJlbHNQ&#10;SwECLQAUAAYACAAAACEAvI0PMJkCAAB3BQAADgAAAAAAAAAAAAAAAAAuAgAAZHJzL2Uyb0RvYy54&#10;bWxQSwECLQAUAAYACAAAACEANk3Q5doAAAAFAQAADwAAAAAAAAAAAAAAAADzBAAAZHJzL2Rvd25y&#10;ZXYueG1sUEsFBgAAAAAEAAQA8wAAAPoFAAAAAA==&#10;" fillcolor="white [3201]" strokecolor="#7030a0" strokeweight="1pt">
                <v:stroke joinstyle="miter"/>
                <v:textbox>
                  <w:txbxContent>
                    <w:p w:rsidR="00AC7583" w:rsidRPr="00AC7583" w:rsidRDefault="00AC7583" w:rsidP="00AC7583">
                      <w:pPr>
                        <w:pStyle w:val="Sinespaciado"/>
                        <w:jc w:val="both"/>
                        <w:rPr>
                          <w:rFonts w:ascii="Lucida Sans" w:hAnsi="Lucida Sans"/>
                        </w:rPr>
                      </w:pPr>
                      <w:r w:rsidRPr="00AC7583">
                        <w:rPr>
                          <w:rFonts w:ascii="Lucida Sans" w:hAnsi="Lucida Sans"/>
                        </w:rPr>
                        <w:t xml:space="preserve">(ej.: el cerro Aconcagua no es un cerro más, sino el más alto de los hemisferios occidental y meridional; he aquí su valor). </w:t>
                      </w:r>
                    </w:p>
                    <w:p w:rsidR="00AC7583" w:rsidRDefault="00AC7583" w:rsidP="00AC7583">
                      <w:pPr>
                        <w:jc w:val="center"/>
                      </w:pPr>
                    </w:p>
                  </w:txbxContent>
                </v:textbox>
                <w10:wrap anchorx="margin"/>
              </v:roundrect>
            </w:pict>
          </mc:Fallback>
        </mc:AlternateContent>
      </w:r>
    </w:p>
    <w:p w:rsidR="00AC7583" w:rsidRDefault="00AC7583" w:rsidP="00080456">
      <w:pPr>
        <w:pStyle w:val="Sinespaciado"/>
        <w:jc w:val="both"/>
      </w:pPr>
    </w:p>
    <w:p w:rsidR="00AC7583" w:rsidRDefault="00AC7583" w:rsidP="00080456">
      <w:pPr>
        <w:pStyle w:val="Sinespaciado"/>
        <w:jc w:val="both"/>
      </w:pPr>
    </w:p>
    <w:p w:rsidR="00AC7583" w:rsidRDefault="00AC7583" w:rsidP="00080456">
      <w:pPr>
        <w:pStyle w:val="Sinespaciado"/>
        <w:jc w:val="both"/>
      </w:pPr>
    </w:p>
    <w:p w:rsidR="00AC7583" w:rsidRDefault="00C552DF" w:rsidP="00080456">
      <w:pPr>
        <w:pStyle w:val="Sinespaciado"/>
        <w:jc w:val="both"/>
      </w:pPr>
      <w:r>
        <w:t xml:space="preserve">Tal característica provocará la visita en tanto los visitantes consideren que el contacto directo con ese recurso satisfará algún tipo de necesidad, deseo o demanda. Luego, el desplazamiento o la visita, aspecto funcional presente en muchas definiciones, </w:t>
      </w:r>
      <w:r w:rsidRPr="00AC7583">
        <w:rPr>
          <w:i/>
        </w:rPr>
        <w:t>es un efecto antes que una causa:</w:t>
      </w:r>
      <w:r>
        <w:t xml:space="preserve"> la causa son las características relevantes de recurso. Poner el foco en los atributos destacables del recurso permite además un análisis independiente de la respuesta potencial del visitante. </w:t>
      </w:r>
    </w:p>
    <w:p w:rsidR="00AC7583" w:rsidRDefault="00AC7583" w:rsidP="00080456">
      <w:pPr>
        <w:pStyle w:val="Sinespaciado"/>
        <w:jc w:val="both"/>
        <w:rPr>
          <w:i/>
        </w:rPr>
      </w:pPr>
    </w:p>
    <w:p w:rsidR="00BE0C3E" w:rsidRPr="00AC7583" w:rsidRDefault="00C552DF" w:rsidP="00080456">
      <w:pPr>
        <w:pStyle w:val="Sinespaciado"/>
        <w:jc w:val="both"/>
        <w:rPr>
          <w:i/>
          <w:sz w:val="24"/>
          <w:szCs w:val="24"/>
        </w:rPr>
      </w:pPr>
      <w:r w:rsidRPr="00AC7583">
        <w:rPr>
          <w:i/>
          <w:sz w:val="24"/>
          <w:szCs w:val="24"/>
        </w:rPr>
        <w:t>En consecuencia, se entiende por recursos turísticos aquellos: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080456" w:rsidTr="00080456">
        <w:tblPrEx>
          <w:tblCellMar>
            <w:top w:w="0" w:type="dxa"/>
            <w:bottom w:w="0" w:type="dxa"/>
          </w:tblCellMar>
        </w:tblPrEx>
        <w:trPr>
          <w:trHeight w:val="426"/>
        </w:trPr>
        <w:tc>
          <w:tcPr>
            <w:tcW w:w="8789" w:type="dxa"/>
            <w:tcBorders>
              <w:bottom w:val="single" w:sz="4" w:space="0" w:color="auto"/>
            </w:tcBorders>
          </w:tcPr>
          <w:p w:rsidR="00080456" w:rsidRPr="00080456" w:rsidRDefault="00080456" w:rsidP="00080456">
            <w:pPr>
              <w:pStyle w:val="Sinespaciado"/>
              <w:ind w:left="66"/>
              <w:jc w:val="center"/>
              <w:rPr>
                <w:rFonts w:ascii="Aharoni" w:hAnsi="Aharoni" w:cs="Aharoni"/>
                <w:b/>
                <w:sz w:val="24"/>
                <w:szCs w:val="24"/>
              </w:rPr>
            </w:pPr>
            <w:r w:rsidRPr="00080456">
              <w:rPr>
                <w:rFonts w:ascii="Aharoni" w:hAnsi="Aharoni" w:cs="Aharoni"/>
                <w:b/>
                <w:sz w:val="24"/>
                <w:szCs w:val="24"/>
              </w:rPr>
              <w:t>Concepto de Recursos Turísticos</w:t>
            </w:r>
          </w:p>
        </w:tc>
      </w:tr>
      <w:tr w:rsidR="00080456" w:rsidTr="00080456">
        <w:tblPrEx>
          <w:tblCellMar>
            <w:top w:w="0" w:type="dxa"/>
            <w:bottom w:w="0" w:type="dxa"/>
          </w:tblCellMar>
        </w:tblPrEx>
        <w:trPr>
          <w:trHeight w:hRule="exact" w:val="579"/>
        </w:trPr>
        <w:tc>
          <w:tcPr>
            <w:tcW w:w="8789" w:type="dxa"/>
          </w:tcPr>
          <w:p w:rsidR="00080456" w:rsidRDefault="00080456" w:rsidP="00080456">
            <w:pPr>
              <w:pStyle w:val="Sinespaciado"/>
              <w:ind w:left="66"/>
              <w:jc w:val="both"/>
            </w:pPr>
            <w:r>
              <w:t>Bienes (naturales, culturales y humanos, tangibles e intangibles, muebles e inmuebles) con características relevantes.</w:t>
            </w:r>
          </w:p>
        </w:tc>
      </w:tr>
    </w:tbl>
    <w:p w:rsidR="00AC7583" w:rsidRDefault="00AC7583" w:rsidP="00E52879">
      <w:pPr>
        <w:pStyle w:val="Sinespaciado"/>
        <w:jc w:val="both"/>
      </w:pPr>
    </w:p>
    <w:p w:rsidR="00E52879" w:rsidRPr="00AC7583" w:rsidRDefault="00080456" w:rsidP="00E52879">
      <w:pPr>
        <w:pStyle w:val="Sinespaciado"/>
        <w:jc w:val="both"/>
        <w:rPr>
          <w:i/>
        </w:rPr>
      </w:pPr>
      <w:r>
        <w:t xml:space="preserve">Atendiendo a las cualidades sobresalientes del recurso, éste puede ser valorado por su relevancia. En este sentido, el CICATUR-OEA (Centro Interamericano de Capacitación Turística de la Organización de Estados Americanos) propuso en 1974 una escala de valoración de recursos turísticos que rápidamente se extendió en Latinoamérica y de uso prácticamente excluyente hasta la actualidad. </w:t>
      </w:r>
      <w:r w:rsidRPr="00E52879">
        <w:rPr>
          <w:i/>
        </w:rPr>
        <w:t>Aquí, los recursos turísticos son valorados a partir de una única variable:</w:t>
      </w:r>
      <w:r>
        <w:t xml:space="preserve"> </w:t>
      </w:r>
      <w:r w:rsidRPr="00E52879">
        <w:rPr>
          <w:i/>
        </w:rPr>
        <w:t>su singularidad en términos geográficos:</w:t>
      </w:r>
    </w:p>
    <w:tbl>
      <w:tblPr>
        <w:tblStyle w:val="Tablaconcuadrcula"/>
        <w:tblW w:w="8820" w:type="dxa"/>
        <w:tblLook w:val="04A0" w:firstRow="1" w:lastRow="0" w:firstColumn="1" w:lastColumn="0" w:noHBand="0" w:noVBand="1"/>
      </w:tblPr>
      <w:tblGrid>
        <w:gridCol w:w="1838"/>
        <w:gridCol w:w="6982"/>
      </w:tblGrid>
      <w:tr w:rsidR="00080456" w:rsidTr="00E52879">
        <w:trPr>
          <w:trHeight w:val="425"/>
        </w:trPr>
        <w:tc>
          <w:tcPr>
            <w:tcW w:w="8820" w:type="dxa"/>
            <w:gridSpan w:val="2"/>
          </w:tcPr>
          <w:p w:rsidR="00AC7583" w:rsidRDefault="00AC7583" w:rsidP="00AC7583">
            <w:pPr>
              <w:pStyle w:val="Sinespaciado"/>
              <w:ind w:left="-24"/>
              <w:jc w:val="center"/>
              <w:rPr>
                <w:rFonts w:ascii="Aharoni" w:hAnsi="Aharoni" w:cs="Aharoni"/>
                <w:b/>
                <w:sz w:val="24"/>
                <w:szCs w:val="24"/>
              </w:rPr>
            </w:pPr>
          </w:p>
          <w:p w:rsidR="00080456" w:rsidRPr="00E52879" w:rsidRDefault="00AC7583" w:rsidP="00AC7583">
            <w:pPr>
              <w:pStyle w:val="Sinespaciado"/>
              <w:ind w:left="-24"/>
              <w:jc w:val="center"/>
              <w:rPr>
                <w:rFonts w:ascii="Aharoni" w:hAnsi="Aharoni" w:cs="Aharoni"/>
                <w:b/>
                <w:sz w:val="24"/>
                <w:szCs w:val="24"/>
              </w:rPr>
            </w:pPr>
            <w:r>
              <w:rPr>
                <w:rFonts w:ascii="Aharoni" w:hAnsi="Aharoni" w:cs="Aharoni"/>
                <w:b/>
                <w:sz w:val="24"/>
                <w:szCs w:val="24"/>
              </w:rPr>
              <w:t>Jerarquización de Recursos Turísticos basado en CICATUR-OEA</w:t>
            </w:r>
            <w:r w:rsidR="00E52879">
              <w:rPr>
                <w:rFonts w:ascii="Aharoni" w:hAnsi="Aharoni" w:cs="Aharoni"/>
                <w:b/>
                <w:sz w:val="24"/>
                <w:szCs w:val="24"/>
              </w:rPr>
              <w:t xml:space="preserve"> </w:t>
            </w:r>
          </w:p>
        </w:tc>
      </w:tr>
      <w:tr w:rsidR="00D92E33" w:rsidTr="00AC7583">
        <w:trPr>
          <w:trHeight w:val="566"/>
        </w:trPr>
        <w:tc>
          <w:tcPr>
            <w:tcW w:w="1838" w:type="dxa"/>
          </w:tcPr>
          <w:p w:rsidR="00D92E33" w:rsidRPr="00E52879" w:rsidRDefault="00E52879" w:rsidP="00DE1846">
            <w:pPr>
              <w:pStyle w:val="Sinespaciado"/>
              <w:jc w:val="both"/>
              <w:rPr>
                <w:rFonts w:ascii="Book Antiqua" w:hAnsi="Book Antiqua"/>
                <w:b/>
                <w:sz w:val="24"/>
                <w:szCs w:val="24"/>
              </w:rPr>
            </w:pPr>
            <w:r w:rsidRPr="00E52879">
              <w:rPr>
                <w:rFonts w:ascii="Book Antiqua" w:hAnsi="Book Antiqua"/>
                <w:b/>
                <w:sz w:val="24"/>
                <w:szCs w:val="24"/>
              </w:rPr>
              <w:t>Jerarquía 5</w:t>
            </w:r>
          </w:p>
        </w:tc>
        <w:tc>
          <w:tcPr>
            <w:tcW w:w="6982" w:type="dxa"/>
          </w:tcPr>
          <w:p w:rsidR="00D92E33" w:rsidRDefault="00E52879" w:rsidP="00DE1846">
            <w:pPr>
              <w:pStyle w:val="Sinespaciado"/>
              <w:jc w:val="both"/>
            </w:pPr>
            <w:r>
              <w:t xml:space="preserve">«Atractivo excepcional y de gran significación para el mercado turístico internacional, capaz por sí solo de motivar una importante corriente de visitantes (actual o potencial), cuantificada como un porcentaje del total de </w:t>
            </w:r>
            <w:r>
              <w:lastRenderedPageBreak/>
              <w:t>la demanda del país, o de algún mercado específico». Equivalente a recurso único en el mundo.</w:t>
            </w:r>
          </w:p>
        </w:tc>
      </w:tr>
      <w:tr w:rsidR="00D92E33" w:rsidTr="00E52879">
        <w:trPr>
          <w:trHeight w:val="1349"/>
        </w:trPr>
        <w:tc>
          <w:tcPr>
            <w:tcW w:w="1838" w:type="dxa"/>
          </w:tcPr>
          <w:p w:rsidR="00AC7583" w:rsidRDefault="00AC7583" w:rsidP="00DE1846">
            <w:pPr>
              <w:pStyle w:val="Sinespaciado"/>
              <w:jc w:val="both"/>
              <w:rPr>
                <w:rFonts w:ascii="Book Antiqua" w:hAnsi="Book Antiqua"/>
                <w:b/>
                <w:sz w:val="24"/>
                <w:szCs w:val="24"/>
              </w:rPr>
            </w:pPr>
          </w:p>
          <w:p w:rsidR="00AC7583" w:rsidRDefault="00AC7583" w:rsidP="00DE1846">
            <w:pPr>
              <w:pStyle w:val="Sinespaciado"/>
              <w:jc w:val="both"/>
              <w:rPr>
                <w:rFonts w:ascii="Book Antiqua" w:hAnsi="Book Antiqua"/>
                <w:b/>
                <w:sz w:val="24"/>
                <w:szCs w:val="24"/>
              </w:rPr>
            </w:pPr>
          </w:p>
          <w:p w:rsidR="00D92E33" w:rsidRPr="00E52879" w:rsidRDefault="00E52879" w:rsidP="00DE1846">
            <w:pPr>
              <w:pStyle w:val="Sinespaciado"/>
              <w:jc w:val="both"/>
              <w:rPr>
                <w:rFonts w:ascii="Book Antiqua" w:hAnsi="Book Antiqua"/>
                <w:b/>
                <w:sz w:val="24"/>
                <w:szCs w:val="24"/>
              </w:rPr>
            </w:pPr>
            <w:r w:rsidRPr="00E52879">
              <w:rPr>
                <w:rFonts w:ascii="Book Antiqua" w:hAnsi="Book Antiqua"/>
                <w:b/>
                <w:sz w:val="24"/>
                <w:szCs w:val="24"/>
              </w:rPr>
              <w:t>Jerarquía 4</w:t>
            </w:r>
          </w:p>
        </w:tc>
        <w:tc>
          <w:tcPr>
            <w:tcW w:w="6982" w:type="dxa"/>
          </w:tcPr>
          <w:p w:rsidR="00D92E33" w:rsidRDefault="00E52879" w:rsidP="00DE1846">
            <w:pPr>
              <w:pStyle w:val="Sinespaciado"/>
              <w:jc w:val="both"/>
            </w:pPr>
            <w:r>
              <w:t>«Atractivo con rasgos excepcionales en un país, capaz de motivar una corriente (actual o potencial) de visitantes del mercado interno o externo, pero en menor porcentaje que los de jerarquía 5, ya sea por sí solo o en conjunto con otros atractivos contiguos». Equivalente a recurso único en el país.</w:t>
            </w:r>
          </w:p>
        </w:tc>
      </w:tr>
      <w:tr w:rsidR="00E52879" w:rsidTr="00E52879">
        <w:trPr>
          <w:trHeight w:val="1275"/>
        </w:trPr>
        <w:tc>
          <w:tcPr>
            <w:tcW w:w="1838" w:type="dxa"/>
          </w:tcPr>
          <w:p w:rsidR="00AC7583" w:rsidRDefault="00AC7583" w:rsidP="00DE1846">
            <w:pPr>
              <w:pStyle w:val="Sinespaciado"/>
              <w:jc w:val="both"/>
              <w:rPr>
                <w:rFonts w:ascii="Book Antiqua" w:hAnsi="Book Antiqua"/>
                <w:b/>
                <w:sz w:val="24"/>
                <w:szCs w:val="24"/>
              </w:rPr>
            </w:pPr>
          </w:p>
          <w:p w:rsidR="00E52879" w:rsidRPr="00E52879" w:rsidRDefault="00E52879" w:rsidP="00DE1846">
            <w:pPr>
              <w:pStyle w:val="Sinespaciado"/>
              <w:jc w:val="both"/>
              <w:rPr>
                <w:rFonts w:ascii="Book Antiqua" w:hAnsi="Book Antiqua"/>
                <w:b/>
                <w:sz w:val="24"/>
                <w:szCs w:val="24"/>
              </w:rPr>
            </w:pPr>
            <w:r w:rsidRPr="00E52879">
              <w:rPr>
                <w:rFonts w:ascii="Book Antiqua" w:hAnsi="Book Antiqua"/>
                <w:b/>
                <w:sz w:val="24"/>
                <w:szCs w:val="24"/>
              </w:rPr>
              <w:t>Jerarquía 3</w:t>
            </w:r>
          </w:p>
        </w:tc>
        <w:tc>
          <w:tcPr>
            <w:tcW w:w="6982" w:type="dxa"/>
          </w:tcPr>
          <w:p w:rsidR="00E52879" w:rsidRDefault="00E52879" w:rsidP="00DE1846">
            <w:pPr>
              <w:pStyle w:val="Sinespaciado"/>
              <w:jc w:val="both"/>
            </w:pPr>
            <w:r>
              <w:t>«Atractivo con algún rasgo llamativo, capaz de interesar a visitantes de larga distancia, ya sea del mercado interno o externo, que hubiesen llegado a su zona por otras motivaciones turísticas; o de motivar corrientes turísticas locales (actuales y potenciales)». Equivalente a recurso único en una jurisdicción subnacional.</w:t>
            </w:r>
          </w:p>
        </w:tc>
      </w:tr>
      <w:tr w:rsidR="00E52879" w:rsidTr="00E52879">
        <w:trPr>
          <w:trHeight w:val="1169"/>
        </w:trPr>
        <w:tc>
          <w:tcPr>
            <w:tcW w:w="1838" w:type="dxa"/>
          </w:tcPr>
          <w:p w:rsidR="00AC7583" w:rsidRDefault="00AC7583" w:rsidP="00DE1846">
            <w:pPr>
              <w:pStyle w:val="Sinespaciado"/>
              <w:jc w:val="both"/>
              <w:rPr>
                <w:rFonts w:ascii="Book Antiqua" w:hAnsi="Book Antiqua"/>
                <w:b/>
                <w:sz w:val="24"/>
                <w:szCs w:val="24"/>
              </w:rPr>
            </w:pPr>
          </w:p>
          <w:p w:rsidR="00E52879" w:rsidRPr="00E52879" w:rsidRDefault="00E52879" w:rsidP="00DE1846">
            <w:pPr>
              <w:pStyle w:val="Sinespaciado"/>
              <w:jc w:val="both"/>
              <w:rPr>
                <w:rFonts w:ascii="Book Antiqua" w:hAnsi="Book Antiqua"/>
                <w:b/>
                <w:sz w:val="24"/>
                <w:szCs w:val="24"/>
              </w:rPr>
            </w:pPr>
            <w:r w:rsidRPr="00E52879">
              <w:rPr>
                <w:rFonts w:ascii="Book Antiqua" w:hAnsi="Book Antiqua"/>
                <w:b/>
                <w:sz w:val="24"/>
                <w:szCs w:val="24"/>
              </w:rPr>
              <w:t>Jerarquía 2</w:t>
            </w:r>
          </w:p>
        </w:tc>
        <w:tc>
          <w:tcPr>
            <w:tcW w:w="6982" w:type="dxa"/>
          </w:tcPr>
          <w:p w:rsidR="00E52879" w:rsidRDefault="00E52879" w:rsidP="00DE1846">
            <w:pPr>
              <w:pStyle w:val="Sinespaciado"/>
              <w:jc w:val="both"/>
            </w:pPr>
            <w:r>
              <w:t>«Atractivos con méritos suficientes como para ser considerados importantes para el mercado interno, pero sin condiciones para el turismo receptivo y que forman parte del patrimonio turístico». Equivalente a recurso único en una localidad.</w:t>
            </w:r>
          </w:p>
        </w:tc>
      </w:tr>
      <w:tr w:rsidR="00E52879" w:rsidTr="00E52879">
        <w:trPr>
          <w:trHeight w:val="1000"/>
        </w:trPr>
        <w:tc>
          <w:tcPr>
            <w:tcW w:w="1838" w:type="dxa"/>
          </w:tcPr>
          <w:p w:rsidR="00AC7583" w:rsidRDefault="00AC7583" w:rsidP="00DE1846">
            <w:pPr>
              <w:pStyle w:val="Sinespaciado"/>
              <w:jc w:val="both"/>
              <w:rPr>
                <w:rFonts w:ascii="Book Antiqua" w:hAnsi="Book Antiqua"/>
                <w:b/>
                <w:sz w:val="24"/>
                <w:szCs w:val="24"/>
              </w:rPr>
            </w:pPr>
          </w:p>
          <w:p w:rsidR="00E52879" w:rsidRPr="00E52879" w:rsidRDefault="00E52879" w:rsidP="00DE1846">
            <w:pPr>
              <w:pStyle w:val="Sinespaciado"/>
              <w:jc w:val="both"/>
              <w:rPr>
                <w:rFonts w:ascii="Book Antiqua" w:hAnsi="Book Antiqua"/>
                <w:b/>
                <w:sz w:val="24"/>
                <w:szCs w:val="24"/>
              </w:rPr>
            </w:pPr>
            <w:r w:rsidRPr="00E52879">
              <w:rPr>
                <w:rFonts w:ascii="Book Antiqua" w:hAnsi="Book Antiqua"/>
                <w:b/>
                <w:sz w:val="24"/>
                <w:szCs w:val="24"/>
              </w:rPr>
              <w:t>Jerarquía 1</w:t>
            </w:r>
          </w:p>
        </w:tc>
        <w:tc>
          <w:tcPr>
            <w:tcW w:w="6982" w:type="dxa"/>
          </w:tcPr>
          <w:p w:rsidR="00E52879" w:rsidRDefault="00E52879" w:rsidP="00DE1846">
            <w:pPr>
              <w:pStyle w:val="Sinespaciado"/>
              <w:jc w:val="both"/>
            </w:pPr>
            <w:r>
              <w:t>«Atractivos sin méritos suficientes como para considerarlos en las jerarquías anteriores, pero que ig</w:t>
            </w:r>
            <w:r w:rsidR="00AC7583">
              <w:t xml:space="preserve">ualmente forman parte </w:t>
            </w:r>
            <w:r>
              <w:t>del patrimonio turístico como elementos que pueden completar a otros de mayor jerarquía en el desarrollo y funcionamiento de cualquiera de las unidades que integran el espacio turístico». Equivalente a recurso complementario.</w:t>
            </w:r>
          </w:p>
        </w:tc>
      </w:tr>
      <w:tr w:rsidR="00E52879" w:rsidTr="00E52879">
        <w:trPr>
          <w:trHeight w:val="937"/>
        </w:trPr>
        <w:tc>
          <w:tcPr>
            <w:tcW w:w="1838" w:type="dxa"/>
          </w:tcPr>
          <w:p w:rsidR="00AC7583" w:rsidRDefault="00AC7583" w:rsidP="00DE1846">
            <w:pPr>
              <w:pStyle w:val="Sinespaciado"/>
              <w:jc w:val="both"/>
              <w:rPr>
                <w:rFonts w:ascii="Book Antiqua" w:hAnsi="Book Antiqua"/>
                <w:b/>
                <w:sz w:val="24"/>
                <w:szCs w:val="24"/>
              </w:rPr>
            </w:pPr>
          </w:p>
          <w:p w:rsidR="00E52879" w:rsidRPr="00E52879" w:rsidRDefault="00E52879" w:rsidP="00DE1846">
            <w:pPr>
              <w:pStyle w:val="Sinespaciado"/>
              <w:jc w:val="both"/>
              <w:rPr>
                <w:rFonts w:ascii="Book Antiqua" w:hAnsi="Book Antiqua"/>
                <w:b/>
                <w:sz w:val="24"/>
                <w:szCs w:val="24"/>
              </w:rPr>
            </w:pPr>
            <w:r w:rsidRPr="00E52879">
              <w:rPr>
                <w:rFonts w:ascii="Book Antiqua" w:hAnsi="Book Antiqua"/>
                <w:b/>
                <w:sz w:val="24"/>
                <w:szCs w:val="24"/>
              </w:rPr>
              <w:t>Jerarquía 0</w:t>
            </w:r>
          </w:p>
        </w:tc>
        <w:tc>
          <w:tcPr>
            <w:tcW w:w="6982" w:type="dxa"/>
          </w:tcPr>
          <w:p w:rsidR="00E52879" w:rsidRDefault="00E52879" w:rsidP="00DE1846">
            <w:pPr>
              <w:pStyle w:val="Sinespaciado"/>
              <w:jc w:val="both"/>
            </w:pPr>
            <w:r>
              <w:t>«Atractivos cuyas cualidades no permiten incorporarlos a la jerarquía 1, que es el umbral mínimo de jerarquización». Equivalente a recurso sin características relevantes (no es un recurso turístico).</w:t>
            </w:r>
          </w:p>
        </w:tc>
      </w:tr>
    </w:tbl>
    <w:p w:rsidR="00080456" w:rsidRDefault="00080456" w:rsidP="00AC7583">
      <w:pPr>
        <w:pStyle w:val="Sinespaciado"/>
        <w:jc w:val="both"/>
      </w:pPr>
    </w:p>
    <w:p w:rsidR="00AC7583" w:rsidRPr="00AC7583" w:rsidRDefault="00AC7583" w:rsidP="00AC7583">
      <w:pPr>
        <w:pStyle w:val="Sinespaciado"/>
        <w:jc w:val="both"/>
        <w:rPr>
          <w:b/>
        </w:rPr>
      </w:pPr>
      <w:r w:rsidRPr="00AC7583">
        <w:rPr>
          <w:b/>
        </w:rPr>
        <w:t>E</w:t>
      </w:r>
      <w:r w:rsidR="00E52879" w:rsidRPr="00AC7583">
        <w:rPr>
          <w:b/>
        </w:rPr>
        <w:t>l discurso turístico promocional indefectiblemente versa sobre la</w:t>
      </w:r>
      <w:r w:rsidRPr="00AC7583">
        <w:rPr>
          <w:b/>
        </w:rPr>
        <w:t>s</w:t>
      </w:r>
      <w:r w:rsidR="00E52879" w:rsidRPr="00AC7583">
        <w:rPr>
          <w:b/>
        </w:rPr>
        <w:t xml:space="preserve"> referidas virtudes de los recursos turísticos. </w:t>
      </w:r>
    </w:p>
    <w:p w:rsidR="00AC7583" w:rsidRDefault="00AC7583" w:rsidP="00AC7583">
      <w:pPr>
        <w:pStyle w:val="Sinespaciado"/>
        <w:jc w:val="both"/>
      </w:pPr>
      <w:r>
        <w:rPr>
          <w:noProof/>
          <w:lang w:eastAsia="es-AR"/>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19685</wp:posOffset>
                </wp:positionV>
                <wp:extent cx="5562600" cy="1276350"/>
                <wp:effectExtent l="0" t="0" r="19050" b="19050"/>
                <wp:wrapNone/>
                <wp:docPr id="6" name="Recortar rectángulo de esquina del mismo lado 6"/>
                <wp:cNvGraphicFramePr/>
                <a:graphic xmlns:a="http://schemas.openxmlformats.org/drawingml/2006/main">
                  <a:graphicData uri="http://schemas.microsoft.com/office/word/2010/wordprocessingShape">
                    <wps:wsp>
                      <wps:cNvSpPr/>
                      <wps:spPr>
                        <a:xfrm>
                          <a:off x="0" y="0"/>
                          <a:ext cx="5562600" cy="1276350"/>
                        </a:xfrm>
                        <a:prstGeom prst="snip2SameRect">
                          <a:avLst/>
                        </a:prstGeom>
                      </wps:spPr>
                      <wps:style>
                        <a:lnRef idx="1">
                          <a:schemeClr val="accent3"/>
                        </a:lnRef>
                        <a:fillRef idx="2">
                          <a:schemeClr val="accent3"/>
                        </a:fillRef>
                        <a:effectRef idx="1">
                          <a:schemeClr val="accent3"/>
                        </a:effectRef>
                        <a:fontRef idx="minor">
                          <a:schemeClr val="dk1"/>
                        </a:fontRef>
                      </wps:style>
                      <wps:txbx>
                        <w:txbxContent>
                          <w:p w:rsidR="00AC7583" w:rsidRPr="00AC7583" w:rsidRDefault="00AC7583" w:rsidP="00AC7583">
                            <w:pPr>
                              <w:pStyle w:val="Sinespaciado"/>
                              <w:jc w:val="both"/>
                              <w:rPr>
                                <w:rFonts w:ascii="Lucida Sans" w:hAnsi="Lucida Sans"/>
                              </w:rPr>
                            </w:pPr>
                            <w:r w:rsidRPr="00AC7583">
                              <w:rPr>
                                <w:rFonts w:ascii="Lucida Sans" w:hAnsi="Lucida Sans"/>
                              </w:rPr>
                              <w:t xml:space="preserve">Para comprobarlo, basta con revisar el contenido de folletos, sitios web y guías turísticas, slogans, artículos periodísticos sobre destinos turísticos y crónicas de turistas post-visita, audioguías, carteles y explicaciones de guías turísticos: la referencia al recurso turístico y a sus atributos diferenciales es insoslayable. Se valora que sean únicos, superiores, numerosos, antiguos o novedosos, frecuentes o infrecuentes, variados, significativos, útiles, bellos. </w:t>
                            </w:r>
                          </w:p>
                          <w:p w:rsidR="00AC7583" w:rsidRPr="00AC7583" w:rsidRDefault="00AC7583" w:rsidP="00AC7583">
                            <w:pPr>
                              <w:jc w:val="center"/>
                              <w:rPr>
                                <w:rFonts w:ascii="Lucida Sans" w:hAnsi="Lucida San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ortar rectángulo de esquina del mismo lado 6" o:spid="_x0000_s1028" style="position:absolute;left:0;text-align:left;margin-left:386.8pt;margin-top:1.55pt;width:438pt;height:100.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562600,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3ujgIAAFcFAAAOAAAAZHJzL2Uyb0RvYy54bWysVF9P2zAQf5+072D5faQJtGwVKapATJMQ&#10;IMrEs+vYrTXbZ2y3afdt9ln2xXZ2koIY0qZpL85d7v/d7+7sfGc02QofFNialkcjSoTl0Ci7qunX&#10;h6sPHykJkdmGabCipnsR6Pns/buz1k1FBWvQjfAEndgwbV1N1zG6aVEEvhaGhSNwwqJQgjcsIutX&#10;ReNZi96NLqrRaFK04BvngYsQ8O9lJ6Sz7F9KweOtlEFEomuKucX8+vwu01vMzth05ZlbK96nwf4h&#10;C8OUxaAHV5csMrLx6jdXRnEPAWQ84mAKkFJxkWvAasrRq2oWa+ZErgWbE9yhTeH/ueU32ztPVFPT&#10;CSWWGRzRveDgI/PEY/d+/rCrjQbSCCLC00ZZhqQmRgUDRLMGyCT1sHVhiq4W7s73XEAyNWQnvUlf&#10;LJXsct/3h76LXSQcf47Hk2oywvFwlJXV6eR4nCdTPJs7H+JnAYYkoqbBKlctMF1MNubGs+11iBgb&#10;bQZdZFJeXSaZinstUjLa3guJVWPsMltnvIkL7cmWIVIY58LG41QZ+svayUwqrQ+G1Z8Ne/1kKjIW&#10;D8Z/EfVgkSODjQdjoyz4t6I338o+ZdnpDx3o6k4tiLvlLo+7Gsa2hGaPEPDQ7UZw/Ephj69ZiHfM&#10;4zLgXHDB4y0+UkNbU+gpStbgv7/1P+kjRlFKSYvLhQN72jAvKNFfLKL3U3lykrYxMyfj0woZ/1Ky&#10;fCmxG3MBOJUST4njmUz6UQ+k9GAe8Q7MU1QUMcsxdk159ANzEbulx0vCxXye1XADHYvXduH4gIME&#10;nYfdI/OuB1pEjN7AsIhs+gpmnW6akIX5JoJUGYOp011f+wng9mYo9ZcmnYeXfNZ6voezXwAAAP//&#10;AwBQSwMEFAAGAAgAAAAhAPc9fLfdAAAABgEAAA8AAABkcnMvZG93bnJldi54bWxMj0FPg0AUhO8m&#10;/ofNM/FmF6qthLI01URrOJi0+gMW9hVI2beEXQr+e58ne5zMZOabbDvbTlxw8K0jBfEiAoFUOdNS&#10;reD76+0hAeGDJqM7R6jgBz1s89ubTKfGTXTAyzHUgkvIp1pBE0KfSumrBq32C9cjsXdyg9WB5VBL&#10;M+iJy20nl1G0lla3xAuN7vG1wep8HK2C3k6nYvd+KKbks/wYp9V+9VLslbq/m3cbEAHn8B+GP3xG&#10;h5yZSjeS8aJTwEeCgscYBJvJ85p1qWAZPcUg80xe4+e/AAAA//8DAFBLAQItABQABgAIAAAAIQC2&#10;gziS/gAAAOEBAAATAAAAAAAAAAAAAAAAAAAAAABbQ29udGVudF9UeXBlc10ueG1sUEsBAi0AFAAG&#10;AAgAAAAhADj9If/WAAAAlAEAAAsAAAAAAAAAAAAAAAAALwEAAF9yZWxzLy5yZWxzUEsBAi0AFAAG&#10;AAgAAAAhAIhKve6OAgAAVwUAAA4AAAAAAAAAAAAAAAAALgIAAGRycy9lMm9Eb2MueG1sUEsBAi0A&#10;FAAGAAgAAAAhAPc9fLfdAAAABgEAAA8AAAAAAAAAAAAAAAAA6AQAAGRycy9kb3ducmV2LnhtbFBL&#10;BQYAAAAABAAEAPMAAADyBQAAAAA=&#10;" adj="-11796480,,5400" path="m212729,l5349871,r212729,212729l5562600,1276350r,l,1276350r,l,212729,212729,xe" fillcolor="#c3c3c3 [2166]" strokecolor="#a5a5a5 [3206]" strokeweight=".5pt">
                <v:fill color2="#b6b6b6 [2614]" rotate="t" colors="0 #d2d2d2;.5 #c8c8c8;1 silver" focus="100%" type="gradient">
                  <o:fill v:ext="view" type="gradientUnscaled"/>
                </v:fill>
                <v:stroke joinstyle="miter"/>
                <v:formulas/>
                <v:path arrowok="t" o:connecttype="custom" o:connectlocs="212729,0;5349871,0;5562600,212729;5562600,1276350;5562600,1276350;0,1276350;0,1276350;0,212729;212729,0" o:connectangles="0,0,0,0,0,0,0,0,0" textboxrect="0,0,5562600,1276350"/>
                <v:textbox>
                  <w:txbxContent>
                    <w:p w:rsidR="00AC7583" w:rsidRPr="00AC7583" w:rsidRDefault="00AC7583" w:rsidP="00AC7583">
                      <w:pPr>
                        <w:pStyle w:val="Sinespaciado"/>
                        <w:jc w:val="both"/>
                        <w:rPr>
                          <w:rFonts w:ascii="Lucida Sans" w:hAnsi="Lucida Sans"/>
                        </w:rPr>
                      </w:pPr>
                      <w:r w:rsidRPr="00AC7583">
                        <w:rPr>
                          <w:rFonts w:ascii="Lucida Sans" w:hAnsi="Lucida Sans"/>
                        </w:rPr>
                        <w:t xml:space="preserve">Para comprobarlo, basta con revisar el contenido de folletos, sitios web y guías turísticas, slogans, artículos periodísticos sobre destinos turísticos y crónicas de turistas post-visita, audioguías, carteles y explicaciones de guías turísticos: la referencia al recurso turístico y a sus atributos diferenciales es insoslayable. Se valora que sean únicos, superiores, numerosos, antiguos o novedosos, frecuentes o infrecuentes, variados, significativos, útiles, bellos. </w:t>
                      </w:r>
                    </w:p>
                    <w:p w:rsidR="00AC7583" w:rsidRPr="00AC7583" w:rsidRDefault="00AC7583" w:rsidP="00AC7583">
                      <w:pPr>
                        <w:jc w:val="center"/>
                        <w:rPr>
                          <w:rFonts w:ascii="Lucida Sans" w:hAnsi="Lucida Sans"/>
                        </w:rPr>
                      </w:pPr>
                    </w:p>
                  </w:txbxContent>
                </v:textbox>
                <w10:wrap anchorx="margin"/>
              </v:shape>
            </w:pict>
          </mc:Fallback>
        </mc:AlternateContent>
      </w: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E52879" w:rsidRDefault="00E52879" w:rsidP="00AC7583">
      <w:pPr>
        <w:pStyle w:val="Sinespaciado"/>
        <w:jc w:val="both"/>
      </w:pPr>
      <w:r>
        <w:t>En este sentido, se presenta a continuación una propuesta de valoración de recursos turísticos con mayor capacidad evaluativa (aunque no exhaustiva) en tanto comprende un mayor desarrollo de variables: unicidad, superioridad, antigüedad y novedad, frecuencia, diversidad, significación, funcionalidad, sensorialidad.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5528"/>
        <w:gridCol w:w="980"/>
        <w:gridCol w:w="13"/>
      </w:tblGrid>
      <w:tr w:rsidR="00E52879" w:rsidTr="00AC7583">
        <w:tblPrEx>
          <w:tblCellMar>
            <w:top w:w="0" w:type="dxa"/>
            <w:bottom w:w="0" w:type="dxa"/>
          </w:tblCellMar>
        </w:tblPrEx>
        <w:trPr>
          <w:trHeight w:val="270"/>
        </w:trPr>
        <w:tc>
          <w:tcPr>
            <w:tcW w:w="8926" w:type="dxa"/>
            <w:gridSpan w:val="4"/>
            <w:tcBorders>
              <w:bottom w:val="single" w:sz="4" w:space="0" w:color="auto"/>
            </w:tcBorders>
          </w:tcPr>
          <w:p w:rsidR="00E52879" w:rsidRPr="00872EF8" w:rsidRDefault="00872EF8" w:rsidP="00BA6969">
            <w:pPr>
              <w:pStyle w:val="Sinespaciado"/>
              <w:ind w:left="-39"/>
              <w:jc w:val="center"/>
              <w:rPr>
                <w:rFonts w:ascii="Aharoni" w:hAnsi="Aharoni" w:cs="Aharoni"/>
                <w:b/>
                <w:sz w:val="24"/>
                <w:szCs w:val="24"/>
              </w:rPr>
            </w:pPr>
            <w:r w:rsidRPr="00872EF8">
              <w:rPr>
                <w:rFonts w:ascii="Aharoni" w:hAnsi="Aharoni" w:cs="Aharoni"/>
                <w:b/>
                <w:sz w:val="24"/>
                <w:szCs w:val="24"/>
              </w:rPr>
              <w:t>Valoración de recursos turísticos</w:t>
            </w:r>
          </w:p>
        </w:tc>
      </w:tr>
      <w:tr w:rsidR="00B96CCF" w:rsidTr="00AC7583">
        <w:tblPrEx>
          <w:tblCellMar>
            <w:top w:w="0" w:type="dxa"/>
            <w:bottom w:w="0" w:type="dxa"/>
          </w:tblCellMar>
        </w:tblPrEx>
        <w:trPr>
          <w:trHeight w:val="147"/>
        </w:trPr>
        <w:tc>
          <w:tcPr>
            <w:tcW w:w="2405" w:type="dxa"/>
            <w:vMerge w:val="restart"/>
          </w:tcPr>
          <w:p w:rsidR="00AC7583" w:rsidRDefault="00AC7583" w:rsidP="00BA6969">
            <w:pPr>
              <w:pStyle w:val="Sinespaciado"/>
              <w:ind w:left="-39"/>
              <w:jc w:val="both"/>
            </w:pPr>
          </w:p>
          <w:p w:rsidR="00B96CCF" w:rsidRDefault="00B96CCF" w:rsidP="00BA6969">
            <w:pPr>
              <w:pStyle w:val="Sinespaciado"/>
              <w:ind w:left="-39"/>
              <w:jc w:val="both"/>
            </w:pPr>
            <w:r>
              <w:t>Unicidad o singularidad</w:t>
            </w:r>
          </w:p>
        </w:tc>
        <w:tc>
          <w:tcPr>
            <w:tcW w:w="5528" w:type="dxa"/>
            <w:vMerge w:val="restart"/>
          </w:tcPr>
          <w:p w:rsidR="00AC7583" w:rsidRDefault="00AC7583" w:rsidP="00BA6969">
            <w:pPr>
              <w:pStyle w:val="Sinespaciado"/>
              <w:ind w:left="-39"/>
              <w:jc w:val="both"/>
            </w:pPr>
          </w:p>
          <w:p w:rsidR="00B96CCF" w:rsidRDefault="00B96CCF" w:rsidP="00BA6969">
            <w:pPr>
              <w:pStyle w:val="Sinespaciado"/>
              <w:ind w:left="-39"/>
              <w:jc w:val="both"/>
            </w:pPr>
            <w:r>
              <w:t>Luis F. Leloir es el único premio noble argentino de Químic</w:t>
            </w:r>
            <w:r w:rsidR="00AC7583">
              <w:t>a.</w:t>
            </w:r>
          </w:p>
        </w:tc>
        <w:tc>
          <w:tcPr>
            <w:tcW w:w="993" w:type="dxa"/>
            <w:gridSpan w:val="2"/>
          </w:tcPr>
          <w:p w:rsidR="00B96CCF" w:rsidRDefault="00B96CCF" w:rsidP="00BA6969">
            <w:pPr>
              <w:pStyle w:val="Sinespaciado"/>
              <w:ind w:left="-39"/>
              <w:jc w:val="both"/>
            </w:pPr>
            <w:r>
              <w:t>Alto</w:t>
            </w:r>
          </w:p>
        </w:tc>
      </w:tr>
      <w:tr w:rsidR="00B96CCF" w:rsidTr="00AC7583">
        <w:tblPrEx>
          <w:tblCellMar>
            <w:top w:w="0" w:type="dxa"/>
            <w:bottom w:w="0" w:type="dxa"/>
          </w:tblCellMar>
        </w:tblPrEx>
        <w:trPr>
          <w:trHeight w:val="105"/>
        </w:trPr>
        <w:tc>
          <w:tcPr>
            <w:tcW w:w="2405" w:type="dxa"/>
            <w:vMerge/>
          </w:tcPr>
          <w:p w:rsidR="00B96CCF" w:rsidRDefault="00B96CCF" w:rsidP="00BA6969">
            <w:pPr>
              <w:pStyle w:val="Sinespaciado"/>
              <w:ind w:left="-39"/>
              <w:jc w:val="both"/>
            </w:pPr>
          </w:p>
        </w:tc>
        <w:tc>
          <w:tcPr>
            <w:tcW w:w="5528" w:type="dxa"/>
            <w:vMerge/>
          </w:tcPr>
          <w:p w:rsidR="00B96CCF" w:rsidRDefault="00B96CCF" w:rsidP="00BA6969">
            <w:pPr>
              <w:pStyle w:val="Sinespaciado"/>
              <w:ind w:left="-39"/>
              <w:jc w:val="both"/>
            </w:pPr>
          </w:p>
        </w:tc>
        <w:tc>
          <w:tcPr>
            <w:tcW w:w="993" w:type="dxa"/>
            <w:gridSpan w:val="2"/>
          </w:tcPr>
          <w:p w:rsidR="00B96CCF" w:rsidRDefault="00B96CCF" w:rsidP="00BA6969">
            <w:pPr>
              <w:pStyle w:val="Sinespaciado"/>
              <w:ind w:left="-39"/>
              <w:jc w:val="both"/>
            </w:pPr>
            <w:r>
              <w:t>Medio</w:t>
            </w:r>
          </w:p>
        </w:tc>
      </w:tr>
      <w:tr w:rsidR="00B96CCF" w:rsidTr="00AC7583">
        <w:tblPrEx>
          <w:tblCellMar>
            <w:top w:w="0" w:type="dxa"/>
            <w:bottom w:w="0" w:type="dxa"/>
          </w:tblCellMar>
        </w:tblPrEx>
        <w:trPr>
          <w:trHeight w:val="255"/>
        </w:trPr>
        <w:tc>
          <w:tcPr>
            <w:tcW w:w="2405" w:type="dxa"/>
            <w:vMerge/>
          </w:tcPr>
          <w:p w:rsidR="00B96CCF" w:rsidRDefault="00B96CCF" w:rsidP="00BA6969">
            <w:pPr>
              <w:pStyle w:val="Sinespaciado"/>
              <w:ind w:left="-39"/>
              <w:jc w:val="both"/>
            </w:pPr>
          </w:p>
        </w:tc>
        <w:tc>
          <w:tcPr>
            <w:tcW w:w="5528" w:type="dxa"/>
            <w:vMerge/>
          </w:tcPr>
          <w:p w:rsidR="00B96CCF" w:rsidRDefault="00B96CCF" w:rsidP="00BA6969">
            <w:pPr>
              <w:pStyle w:val="Sinespaciado"/>
              <w:ind w:left="-39"/>
              <w:jc w:val="both"/>
            </w:pPr>
          </w:p>
        </w:tc>
        <w:tc>
          <w:tcPr>
            <w:tcW w:w="993" w:type="dxa"/>
            <w:gridSpan w:val="2"/>
          </w:tcPr>
          <w:p w:rsidR="00B96CCF" w:rsidRDefault="00B96CCF" w:rsidP="00BA6969">
            <w:pPr>
              <w:pStyle w:val="Sinespaciado"/>
              <w:ind w:left="-39"/>
              <w:jc w:val="both"/>
            </w:pPr>
            <w:r>
              <w:t>Bajo</w:t>
            </w:r>
          </w:p>
        </w:tc>
      </w:tr>
      <w:tr w:rsidR="00B96CCF" w:rsidTr="00AC7583">
        <w:tblPrEx>
          <w:tblCellMar>
            <w:top w:w="0" w:type="dxa"/>
            <w:bottom w:w="0" w:type="dxa"/>
          </w:tblCellMar>
        </w:tblPrEx>
        <w:trPr>
          <w:trHeight w:val="195"/>
        </w:trPr>
        <w:tc>
          <w:tcPr>
            <w:tcW w:w="2405" w:type="dxa"/>
            <w:vMerge w:val="restart"/>
          </w:tcPr>
          <w:p w:rsidR="00AC7583" w:rsidRDefault="00AC7583" w:rsidP="00BA6969">
            <w:pPr>
              <w:pStyle w:val="Sinespaciado"/>
              <w:ind w:left="-39"/>
              <w:jc w:val="both"/>
            </w:pPr>
          </w:p>
          <w:p w:rsidR="00B96CCF" w:rsidRDefault="00B96CCF" w:rsidP="00BA6969">
            <w:pPr>
              <w:pStyle w:val="Sinespaciado"/>
              <w:ind w:left="-39"/>
              <w:jc w:val="both"/>
            </w:pPr>
            <w:r>
              <w:t>Superioridad absoluta</w:t>
            </w:r>
          </w:p>
        </w:tc>
        <w:tc>
          <w:tcPr>
            <w:tcW w:w="5528" w:type="dxa"/>
            <w:vMerge w:val="restart"/>
          </w:tcPr>
          <w:p w:rsidR="00AC7583" w:rsidRDefault="00AC7583" w:rsidP="00AC7583">
            <w:pPr>
              <w:pStyle w:val="Sinespaciado"/>
              <w:ind w:left="-39"/>
              <w:jc w:val="both"/>
            </w:pPr>
          </w:p>
          <w:p w:rsidR="00B96CCF" w:rsidRDefault="00B96CCF" w:rsidP="00AC7583">
            <w:pPr>
              <w:pStyle w:val="Sinespaciado"/>
              <w:ind w:left="-39"/>
              <w:jc w:val="both"/>
            </w:pPr>
            <w:r>
              <w:t>Las Rutas del Vino de Mendoza reú</w:t>
            </w:r>
            <w:r w:rsidR="00AC7583">
              <w:t xml:space="preserve">nen más bodegas que otras rutas enoturísticas </w:t>
            </w:r>
            <w:r>
              <w:t>latinoamericanas.</w:t>
            </w:r>
          </w:p>
        </w:tc>
        <w:tc>
          <w:tcPr>
            <w:tcW w:w="993" w:type="dxa"/>
            <w:gridSpan w:val="2"/>
          </w:tcPr>
          <w:p w:rsidR="00B96CCF" w:rsidRDefault="00B96CCF" w:rsidP="00BA6969">
            <w:pPr>
              <w:pStyle w:val="Sinespaciado"/>
              <w:ind w:left="-39"/>
              <w:jc w:val="both"/>
            </w:pPr>
            <w:r>
              <w:t>Alto</w:t>
            </w:r>
          </w:p>
        </w:tc>
      </w:tr>
      <w:tr w:rsidR="00B96CCF" w:rsidTr="00AC7583">
        <w:tblPrEx>
          <w:tblCellMar>
            <w:top w:w="0" w:type="dxa"/>
            <w:bottom w:w="0" w:type="dxa"/>
          </w:tblCellMar>
        </w:tblPrEx>
        <w:trPr>
          <w:trHeight w:val="300"/>
        </w:trPr>
        <w:tc>
          <w:tcPr>
            <w:tcW w:w="2405" w:type="dxa"/>
            <w:vMerge/>
          </w:tcPr>
          <w:p w:rsidR="00B96CCF" w:rsidRDefault="00B96CCF" w:rsidP="00BA6969">
            <w:pPr>
              <w:pStyle w:val="Sinespaciado"/>
              <w:ind w:left="-39"/>
              <w:jc w:val="both"/>
            </w:pPr>
          </w:p>
        </w:tc>
        <w:tc>
          <w:tcPr>
            <w:tcW w:w="5528" w:type="dxa"/>
            <w:vMerge/>
          </w:tcPr>
          <w:p w:rsidR="00B96CCF" w:rsidRDefault="00B96CCF" w:rsidP="00BA6969">
            <w:pPr>
              <w:pStyle w:val="Sinespaciado"/>
              <w:ind w:left="-39"/>
              <w:jc w:val="both"/>
            </w:pPr>
          </w:p>
        </w:tc>
        <w:tc>
          <w:tcPr>
            <w:tcW w:w="993" w:type="dxa"/>
            <w:gridSpan w:val="2"/>
          </w:tcPr>
          <w:p w:rsidR="00B96CCF" w:rsidRDefault="00B96CCF" w:rsidP="00BA6969">
            <w:pPr>
              <w:pStyle w:val="Sinespaciado"/>
              <w:ind w:left="-39"/>
              <w:jc w:val="both"/>
            </w:pPr>
            <w:r>
              <w:t>Medio</w:t>
            </w:r>
          </w:p>
        </w:tc>
      </w:tr>
      <w:tr w:rsidR="00B96CCF" w:rsidTr="00AC7583">
        <w:tblPrEx>
          <w:tblCellMar>
            <w:top w:w="0" w:type="dxa"/>
            <w:bottom w:w="0" w:type="dxa"/>
          </w:tblCellMar>
        </w:tblPrEx>
        <w:trPr>
          <w:trHeight w:val="242"/>
        </w:trPr>
        <w:tc>
          <w:tcPr>
            <w:tcW w:w="2405" w:type="dxa"/>
            <w:vMerge/>
          </w:tcPr>
          <w:p w:rsidR="00B96CCF" w:rsidRDefault="00B96CCF" w:rsidP="00BA6969">
            <w:pPr>
              <w:pStyle w:val="Sinespaciado"/>
              <w:ind w:left="-39"/>
              <w:jc w:val="both"/>
            </w:pPr>
          </w:p>
        </w:tc>
        <w:tc>
          <w:tcPr>
            <w:tcW w:w="5528" w:type="dxa"/>
            <w:vMerge/>
          </w:tcPr>
          <w:p w:rsidR="00B96CCF" w:rsidRDefault="00B96CCF" w:rsidP="00BA6969">
            <w:pPr>
              <w:pStyle w:val="Sinespaciado"/>
              <w:ind w:left="-39"/>
              <w:jc w:val="both"/>
            </w:pPr>
          </w:p>
        </w:tc>
        <w:tc>
          <w:tcPr>
            <w:tcW w:w="993" w:type="dxa"/>
            <w:gridSpan w:val="2"/>
          </w:tcPr>
          <w:p w:rsidR="00B96CCF" w:rsidRDefault="00B96CCF" w:rsidP="00BA6969">
            <w:pPr>
              <w:pStyle w:val="Sinespaciado"/>
              <w:ind w:left="-39"/>
              <w:jc w:val="both"/>
            </w:pPr>
            <w:r>
              <w:t>Bajo</w:t>
            </w:r>
          </w:p>
        </w:tc>
      </w:tr>
      <w:tr w:rsidR="00AC7583" w:rsidTr="00AC7583">
        <w:tblPrEx>
          <w:tblCellMar>
            <w:top w:w="0" w:type="dxa"/>
            <w:bottom w:w="0" w:type="dxa"/>
          </w:tblCellMar>
        </w:tblPrEx>
        <w:trPr>
          <w:trHeight w:val="138"/>
        </w:trPr>
        <w:tc>
          <w:tcPr>
            <w:tcW w:w="2405" w:type="dxa"/>
            <w:vMerge w:val="restart"/>
          </w:tcPr>
          <w:p w:rsidR="00AC7583" w:rsidRDefault="00AC7583" w:rsidP="00BA6969">
            <w:pPr>
              <w:pStyle w:val="Sinespaciado"/>
              <w:ind w:left="-39"/>
              <w:jc w:val="both"/>
            </w:pPr>
          </w:p>
          <w:p w:rsidR="00AC7583" w:rsidRDefault="00AC7583" w:rsidP="00BA6969">
            <w:pPr>
              <w:pStyle w:val="Sinespaciado"/>
              <w:ind w:left="-39"/>
              <w:jc w:val="both"/>
            </w:pPr>
            <w:r>
              <w:t>Superioridad relativa</w:t>
            </w:r>
          </w:p>
        </w:tc>
        <w:tc>
          <w:tcPr>
            <w:tcW w:w="5528" w:type="dxa"/>
            <w:vMerge w:val="restart"/>
          </w:tcPr>
          <w:p w:rsidR="00AC7583" w:rsidRDefault="00AC7583" w:rsidP="00BA6969">
            <w:pPr>
              <w:pStyle w:val="Sinespaciado"/>
              <w:ind w:left="-39"/>
              <w:jc w:val="both"/>
            </w:pPr>
          </w:p>
          <w:p w:rsidR="00AC7583" w:rsidRDefault="00AC7583" w:rsidP="00BA6969">
            <w:pPr>
              <w:pStyle w:val="Sinespaciado"/>
              <w:ind w:left="-39"/>
              <w:jc w:val="both"/>
            </w:pPr>
            <w:r>
              <w:t>La Patagonia cuenta con muchas especies protegidas.</w:t>
            </w:r>
          </w:p>
        </w:tc>
        <w:tc>
          <w:tcPr>
            <w:tcW w:w="993" w:type="dxa"/>
            <w:gridSpan w:val="2"/>
          </w:tcPr>
          <w:p w:rsidR="00AC7583" w:rsidRDefault="00AC7583" w:rsidP="00BA6969">
            <w:pPr>
              <w:pStyle w:val="Sinespaciado"/>
              <w:ind w:left="-39"/>
              <w:jc w:val="both"/>
            </w:pPr>
            <w:r>
              <w:t>Alto</w:t>
            </w:r>
          </w:p>
        </w:tc>
      </w:tr>
      <w:tr w:rsidR="00AC7583" w:rsidTr="00AC7583">
        <w:tblPrEx>
          <w:tblCellMar>
            <w:top w:w="0" w:type="dxa"/>
            <w:bottom w:w="0" w:type="dxa"/>
          </w:tblCellMar>
        </w:tblPrEx>
        <w:trPr>
          <w:trHeight w:val="270"/>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Medio</w:t>
            </w:r>
          </w:p>
        </w:tc>
      </w:tr>
      <w:tr w:rsidR="00AC7583" w:rsidTr="00AC7583">
        <w:tblPrEx>
          <w:tblCellMar>
            <w:top w:w="0" w:type="dxa"/>
            <w:bottom w:w="0" w:type="dxa"/>
          </w:tblCellMar>
        </w:tblPrEx>
        <w:trPr>
          <w:trHeight w:val="390"/>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Bajo</w:t>
            </w:r>
          </w:p>
        </w:tc>
      </w:tr>
      <w:tr w:rsidR="00AC7583" w:rsidTr="00AC7583">
        <w:tblPrEx>
          <w:tblCellMar>
            <w:top w:w="0" w:type="dxa"/>
            <w:bottom w:w="0" w:type="dxa"/>
          </w:tblCellMar>
        </w:tblPrEx>
        <w:trPr>
          <w:trHeight w:val="453"/>
        </w:trPr>
        <w:tc>
          <w:tcPr>
            <w:tcW w:w="2405" w:type="dxa"/>
            <w:vMerge w:val="restart"/>
          </w:tcPr>
          <w:p w:rsidR="00AC7583" w:rsidRDefault="00AC7583" w:rsidP="00BA6969">
            <w:pPr>
              <w:pStyle w:val="Sinespaciado"/>
              <w:ind w:left="-39"/>
              <w:jc w:val="both"/>
            </w:pPr>
          </w:p>
          <w:p w:rsidR="00AC7583" w:rsidRDefault="00AC7583" w:rsidP="00BA6969">
            <w:pPr>
              <w:pStyle w:val="Sinespaciado"/>
              <w:ind w:left="-39"/>
              <w:jc w:val="both"/>
            </w:pPr>
            <w:r>
              <w:t>Antigüedad absoluta (o valor inaugural)</w:t>
            </w:r>
          </w:p>
        </w:tc>
        <w:tc>
          <w:tcPr>
            <w:tcW w:w="5528" w:type="dxa"/>
            <w:vMerge w:val="restart"/>
          </w:tcPr>
          <w:p w:rsidR="00AC7583" w:rsidRDefault="00AC7583" w:rsidP="00BA6969">
            <w:pPr>
              <w:pStyle w:val="Sinespaciado"/>
              <w:ind w:left="-39"/>
              <w:jc w:val="both"/>
            </w:pPr>
          </w:p>
          <w:p w:rsidR="00AC7583" w:rsidRDefault="00AC7583" w:rsidP="00BA6969">
            <w:pPr>
              <w:pStyle w:val="Sinespaciado"/>
              <w:ind w:left="-39"/>
              <w:jc w:val="both"/>
            </w:pPr>
            <w:r>
              <w:t>«La Historia Oficial» es la primera película argentina ganadora de un Oscar.</w:t>
            </w:r>
          </w:p>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Alto</w:t>
            </w:r>
          </w:p>
        </w:tc>
      </w:tr>
      <w:tr w:rsidR="00AC7583" w:rsidTr="00AC7583">
        <w:tblPrEx>
          <w:tblCellMar>
            <w:top w:w="0" w:type="dxa"/>
            <w:bottom w:w="0" w:type="dxa"/>
          </w:tblCellMar>
        </w:tblPrEx>
        <w:trPr>
          <w:trHeight w:val="415"/>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Medio</w:t>
            </w:r>
          </w:p>
        </w:tc>
      </w:tr>
      <w:tr w:rsidR="00AC7583" w:rsidTr="00AC7583">
        <w:tblPrEx>
          <w:tblCellMar>
            <w:top w:w="0" w:type="dxa"/>
            <w:bottom w:w="0" w:type="dxa"/>
          </w:tblCellMar>
        </w:tblPrEx>
        <w:trPr>
          <w:trHeight w:val="286"/>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Bajo</w:t>
            </w:r>
          </w:p>
        </w:tc>
      </w:tr>
      <w:tr w:rsidR="00AC7583" w:rsidTr="00AC7583">
        <w:tblPrEx>
          <w:tblCellMar>
            <w:top w:w="0" w:type="dxa"/>
            <w:bottom w:w="0" w:type="dxa"/>
          </w:tblCellMar>
        </w:tblPrEx>
        <w:trPr>
          <w:trHeight w:val="368"/>
        </w:trPr>
        <w:tc>
          <w:tcPr>
            <w:tcW w:w="2405" w:type="dxa"/>
            <w:vMerge w:val="restart"/>
          </w:tcPr>
          <w:p w:rsidR="00AC7583" w:rsidRDefault="00AC7583" w:rsidP="00BA6969">
            <w:pPr>
              <w:pStyle w:val="Sinespaciado"/>
              <w:ind w:left="-39"/>
              <w:jc w:val="both"/>
            </w:pPr>
          </w:p>
          <w:p w:rsidR="00AC7583" w:rsidRDefault="00AC7583" w:rsidP="00BA6969">
            <w:pPr>
              <w:pStyle w:val="Sinespaciado"/>
              <w:ind w:left="-39"/>
              <w:jc w:val="both"/>
            </w:pPr>
            <w:r>
              <w:t>Antigüedad relativa</w:t>
            </w:r>
          </w:p>
        </w:tc>
        <w:tc>
          <w:tcPr>
            <w:tcW w:w="5528" w:type="dxa"/>
            <w:vMerge w:val="restart"/>
          </w:tcPr>
          <w:p w:rsidR="00AC7583" w:rsidRDefault="00AC7583" w:rsidP="00BA6969">
            <w:pPr>
              <w:pStyle w:val="Sinespaciado"/>
              <w:ind w:left="-39"/>
              <w:jc w:val="both"/>
            </w:pPr>
          </w:p>
          <w:p w:rsidR="00AC7583" w:rsidRDefault="00AC7583" w:rsidP="00BA6969">
            <w:pPr>
              <w:pStyle w:val="Sinespaciado"/>
              <w:ind w:left="-39"/>
              <w:jc w:val="both"/>
            </w:pPr>
            <w:r>
              <w:t>La independencia argentina es una de las más antiguas de Sudamérica.</w:t>
            </w:r>
          </w:p>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Alto</w:t>
            </w:r>
          </w:p>
        </w:tc>
      </w:tr>
      <w:tr w:rsidR="00AC7583" w:rsidTr="00AC7583">
        <w:tblPrEx>
          <w:tblCellMar>
            <w:top w:w="0" w:type="dxa"/>
            <w:bottom w:w="0" w:type="dxa"/>
          </w:tblCellMar>
        </w:tblPrEx>
        <w:trPr>
          <w:trHeight w:val="372"/>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Medio</w:t>
            </w:r>
          </w:p>
        </w:tc>
      </w:tr>
      <w:tr w:rsidR="00AC7583" w:rsidTr="00AC7583">
        <w:tblPrEx>
          <w:tblCellMar>
            <w:top w:w="0" w:type="dxa"/>
            <w:bottom w:w="0" w:type="dxa"/>
          </w:tblCellMar>
        </w:tblPrEx>
        <w:trPr>
          <w:trHeight w:val="161"/>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Bajo</w:t>
            </w:r>
          </w:p>
        </w:tc>
      </w:tr>
      <w:tr w:rsidR="00AC7583" w:rsidTr="00AC7583">
        <w:tblPrEx>
          <w:tblCellMar>
            <w:top w:w="0" w:type="dxa"/>
            <w:bottom w:w="0" w:type="dxa"/>
          </w:tblCellMar>
        </w:tblPrEx>
        <w:trPr>
          <w:trHeight w:val="237"/>
        </w:trPr>
        <w:tc>
          <w:tcPr>
            <w:tcW w:w="2405" w:type="dxa"/>
            <w:vMerge w:val="restart"/>
          </w:tcPr>
          <w:p w:rsidR="00AC7583" w:rsidRDefault="00AC7583" w:rsidP="00BA6969">
            <w:pPr>
              <w:pStyle w:val="Sinespaciado"/>
              <w:ind w:left="-39"/>
              <w:jc w:val="both"/>
            </w:pPr>
          </w:p>
          <w:p w:rsidR="00AC7583" w:rsidRDefault="00AC7583" w:rsidP="00BA6969">
            <w:pPr>
              <w:pStyle w:val="Sinespaciado"/>
              <w:ind w:left="-39"/>
              <w:jc w:val="both"/>
            </w:pPr>
            <w:r>
              <w:t>Novedad absoluta (o valor terminal)</w:t>
            </w:r>
          </w:p>
        </w:tc>
        <w:tc>
          <w:tcPr>
            <w:tcW w:w="5528" w:type="dxa"/>
            <w:vMerge w:val="restart"/>
          </w:tcPr>
          <w:p w:rsidR="00AC7583" w:rsidRDefault="00AC7583" w:rsidP="00BA6969">
            <w:pPr>
              <w:pStyle w:val="Sinespaciado"/>
              <w:ind w:left="-39"/>
              <w:jc w:val="both"/>
            </w:pPr>
          </w:p>
          <w:p w:rsidR="00AC7583" w:rsidRDefault="00AC7583" w:rsidP="00BA6969">
            <w:pPr>
              <w:pStyle w:val="Sinespaciado"/>
              <w:ind w:left="-39"/>
              <w:jc w:val="both"/>
            </w:pPr>
            <w:r>
              <w:t>El Virreinato del Río de la Plata fue el último creado en América.</w:t>
            </w:r>
          </w:p>
        </w:tc>
        <w:tc>
          <w:tcPr>
            <w:tcW w:w="993" w:type="dxa"/>
            <w:gridSpan w:val="2"/>
          </w:tcPr>
          <w:p w:rsidR="00AC7583" w:rsidRDefault="00AC7583" w:rsidP="00BA6969">
            <w:pPr>
              <w:pStyle w:val="Sinespaciado"/>
              <w:ind w:left="-39"/>
              <w:jc w:val="both"/>
            </w:pPr>
            <w:r>
              <w:t>Alto</w:t>
            </w:r>
          </w:p>
        </w:tc>
      </w:tr>
      <w:tr w:rsidR="00AC7583" w:rsidTr="00AC7583">
        <w:tblPrEx>
          <w:tblCellMar>
            <w:top w:w="0" w:type="dxa"/>
            <w:bottom w:w="0" w:type="dxa"/>
          </w:tblCellMar>
        </w:tblPrEx>
        <w:trPr>
          <w:trHeight w:val="135"/>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Medio</w:t>
            </w:r>
          </w:p>
        </w:tc>
      </w:tr>
      <w:tr w:rsidR="00AC7583" w:rsidTr="00AC7583">
        <w:tblPrEx>
          <w:tblCellMar>
            <w:top w:w="0" w:type="dxa"/>
            <w:bottom w:w="0" w:type="dxa"/>
          </w:tblCellMar>
        </w:tblPrEx>
        <w:trPr>
          <w:trHeight w:val="135"/>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Bajo</w:t>
            </w:r>
          </w:p>
        </w:tc>
      </w:tr>
      <w:tr w:rsidR="00AC7583" w:rsidTr="00AC7583">
        <w:tblPrEx>
          <w:tblCellMar>
            <w:top w:w="0" w:type="dxa"/>
            <w:bottom w:w="0" w:type="dxa"/>
          </w:tblCellMar>
        </w:tblPrEx>
        <w:trPr>
          <w:trHeight w:val="326"/>
        </w:trPr>
        <w:tc>
          <w:tcPr>
            <w:tcW w:w="2405" w:type="dxa"/>
            <w:vMerge w:val="restart"/>
          </w:tcPr>
          <w:p w:rsidR="00AC7583" w:rsidRDefault="00AC7583" w:rsidP="00BA6969">
            <w:pPr>
              <w:pStyle w:val="Sinespaciado"/>
              <w:ind w:left="-39"/>
              <w:jc w:val="both"/>
            </w:pPr>
          </w:p>
          <w:p w:rsidR="00AC7583" w:rsidRDefault="00AC7583" w:rsidP="00BA6969">
            <w:pPr>
              <w:pStyle w:val="Sinespaciado"/>
              <w:ind w:left="-39"/>
              <w:jc w:val="both"/>
            </w:pPr>
            <w:r>
              <w:t>Novedad relativa</w:t>
            </w:r>
          </w:p>
        </w:tc>
        <w:tc>
          <w:tcPr>
            <w:tcW w:w="5528" w:type="dxa"/>
            <w:vMerge w:val="restart"/>
          </w:tcPr>
          <w:p w:rsidR="00AC7583" w:rsidRDefault="00AC7583" w:rsidP="00BA6969">
            <w:pPr>
              <w:pStyle w:val="Sinespaciado"/>
              <w:ind w:left="-39"/>
              <w:jc w:val="both"/>
            </w:pPr>
          </w:p>
          <w:p w:rsidR="00AC7583" w:rsidRDefault="00AC7583" w:rsidP="00BA6969">
            <w:pPr>
              <w:pStyle w:val="Sinespaciado"/>
              <w:ind w:left="-39"/>
              <w:jc w:val="both"/>
            </w:pPr>
            <w:r>
              <w:t>El Museo del Bicentenario es uno de los más nuevos en Argentina.</w:t>
            </w:r>
          </w:p>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Alto</w:t>
            </w:r>
          </w:p>
        </w:tc>
      </w:tr>
      <w:tr w:rsidR="00AC7583" w:rsidTr="00AC7583">
        <w:tblPrEx>
          <w:tblCellMar>
            <w:top w:w="0" w:type="dxa"/>
            <w:bottom w:w="0" w:type="dxa"/>
          </w:tblCellMar>
        </w:tblPrEx>
        <w:trPr>
          <w:trHeight w:val="416"/>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Medio</w:t>
            </w:r>
          </w:p>
        </w:tc>
      </w:tr>
      <w:tr w:rsidR="00AC7583" w:rsidTr="00AC7583">
        <w:tblPrEx>
          <w:tblCellMar>
            <w:top w:w="0" w:type="dxa"/>
            <w:bottom w:w="0" w:type="dxa"/>
          </w:tblCellMar>
        </w:tblPrEx>
        <w:trPr>
          <w:trHeight w:val="244"/>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Bajo</w:t>
            </w:r>
          </w:p>
        </w:tc>
      </w:tr>
      <w:tr w:rsidR="00AC7583" w:rsidTr="00AC7583">
        <w:tblPrEx>
          <w:tblCellMar>
            <w:top w:w="0" w:type="dxa"/>
            <w:bottom w:w="0" w:type="dxa"/>
          </w:tblCellMar>
        </w:tblPrEx>
        <w:trPr>
          <w:trHeight w:val="195"/>
        </w:trPr>
        <w:tc>
          <w:tcPr>
            <w:tcW w:w="2405" w:type="dxa"/>
            <w:vMerge w:val="restart"/>
          </w:tcPr>
          <w:p w:rsidR="00AC7583" w:rsidRDefault="00AC7583" w:rsidP="00BA6969">
            <w:pPr>
              <w:pStyle w:val="Sinespaciado"/>
              <w:ind w:left="-39"/>
              <w:jc w:val="both"/>
            </w:pPr>
          </w:p>
          <w:p w:rsidR="00AC7583" w:rsidRDefault="00AC7583" w:rsidP="00BA6969">
            <w:pPr>
              <w:pStyle w:val="Sinespaciado"/>
              <w:ind w:left="-39"/>
              <w:jc w:val="both"/>
            </w:pPr>
            <w:r>
              <w:t>Frecuencia destacable</w:t>
            </w:r>
          </w:p>
        </w:tc>
        <w:tc>
          <w:tcPr>
            <w:tcW w:w="5528" w:type="dxa"/>
            <w:vMerge w:val="restart"/>
          </w:tcPr>
          <w:p w:rsidR="00AC7583" w:rsidRDefault="00AC7583" w:rsidP="00BA6969">
            <w:pPr>
              <w:pStyle w:val="Sinespaciado"/>
              <w:ind w:left="-39"/>
              <w:jc w:val="both"/>
            </w:pPr>
          </w:p>
          <w:p w:rsidR="00AC7583" w:rsidRDefault="00AC7583" w:rsidP="00BA6969">
            <w:pPr>
              <w:pStyle w:val="Sinespaciado"/>
              <w:ind w:left="-39"/>
              <w:jc w:val="both"/>
            </w:pPr>
            <w:r>
              <w:t>La Feria del Libro de Buenos Aires se celebra cada año.</w:t>
            </w:r>
          </w:p>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Alto</w:t>
            </w:r>
          </w:p>
        </w:tc>
      </w:tr>
      <w:tr w:rsidR="00AC7583" w:rsidTr="000770D4">
        <w:tblPrEx>
          <w:tblCellMar>
            <w:top w:w="0" w:type="dxa"/>
            <w:bottom w:w="0" w:type="dxa"/>
          </w:tblCellMar>
        </w:tblPrEx>
        <w:trPr>
          <w:trHeight w:val="150"/>
        </w:trPr>
        <w:tc>
          <w:tcPr>
            <w:tcW w:w="2405" w:type="dxa"/>
            <w:vMerge/>
          </w:tcPr>
          <w:p w:rsidR="00AC7583" w:rsidRDefault="00AC7583" w:rsidP="00BA6969">
            <w:pPr>
              <w:pStyle w:val="Sinespaciado"/>
              <w:ind w:left="-39"/>
              <w:jc w:val="both"/>
            </w:pPr>
          </w:p>
        </w:tc>
        <w:tc>
          <w:tcPr>
            <w:tcW w:w="5528" w:type="dxa"/>
            <w:vMerge/>
            <w:tcBorders>
              <w:bottom w:val="single" w:sz="4" w:space="0" w:color="auto"/>
            </w:tcBorders>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Medio</w:t>
            </w:r>
          </w:p>
        </w:tc>
      </w:tr>
      <w:tr w:rsidR="00AC7583" w:rsidTr="00AC7583">
        <w:tblPrEx>
          <w:tblCellMar>
            <w:top w:w="0" w:type="dxa"/>
            <w:bottom w:w="0" w:type="dxa"/>
          </w:tblCellMar>
        </w:tblPrEx>
        <w:trPr>
          <w:trHeight w:val="165"/>
        </w:trPr>
        <w:tc>
          <w:tcPr>
            <w:tcW w:w="2405" w:type="dxa"/>
            <w:vMerge/>
          </w:tcPr>
          <w:p w:rsidR="00AC7583" w:rsidRDefault="00AC7583" w:rsidP="00BA6969">
            <w:pPr>
              <w:pStyle w:val="Sinespaciado"/>
              <w:ind w:left="-39"/>
              <w:jc w:val="both"/>
            </w:pPr>
          </w:p>
        </w:tc>
        <w:tc>
          <w:tcPr>
            <w:tcW w:w="5528" w:type="dxa"/>
            <w:vMerge/>
          </w:tcPr>
          <w:p w:rsidR="00AC7583" w:rsidRDefault="00AC7583" w:rsidP="00BA6969">
            <w:pPr>
              <w:pStyle w:val="Sinespaciado"/>
              <w:ind w:left="-39"/>
              <w:jc w:val="both"/>
            </w:pPr>
          </w:p>
        </w:tc>
        <w:tc>
          <w:tcPr>
            <w:tcW w:w="993" w:type="dxa"/>
            <w:gridSpan w:val="2"/>
          </w:tcPr>
          <w:p w:rsidR="00AC7583" w:rsidRDefault="00AC7583" w:rsidP="00BA6969">
            <w:pPr>
              <w:pStyle w:val="Sinespaciado"/>
              <w:ind w:left="-39"/>
              <w:jc w:val="both"/>
            </w:pPr>
            <w:r>
              <w:t>Bajo</w:t>
            </w:r>
          </w:p>
        </w:tc>
      </w:tr>
      <w:tr w:rsidR="00AC7583" w:rsidTr="00AC7583">
        <w:tblPrEx>
          <w:tblCellMar>
            <w:top w:w="0" w:type="dxa"/>
            <w:bottom w:w="0" w:type="dxa"/>
          </w:tblCellMar>
        </w:tblPrEx>
        <w:trPr>
          <w:trHeight w:val="306"/>
        </w:trPr>
        <w:tc>
          <w:tcPr>
            <w:tcW w:w="2405" w:type="dxa"/>
            <w:vMerge w:val="restart"/>
          </w:tcPr>
          <w:p w:rsidR="00AC7583" w:rsidRDefault="00AC7583" w:rsidP="00AC7583">
            <w:pPr>
              <w:pStyle w:val="Sinespaciado"/>
              <w:jc w:val="both"/>
            </w:pPr>
          </w:p>
          <w:p w:rsidR="00AC7583" w:rsidRDefault="00AC7583" w:rsidP="00AC7583">
            <w:pPr>
              <w:pStyle w:val="Sinespaciado"/>
              <w:jc w:val="both"/>
            </w:pPr>
            <w:r>
              <w:t>Diversidad</w:t>
            </w:r>
          </w:p>
        </w:tc>
        <w:tc>
          <w:tcPr>
            <w:tcW w:w="5528" w:type="dxa"/>
            <w:vMerge w:val="restart"/>
          </w:tcPr>
          <w:p w:rsidR="00AC7583" w:rsidRDefault="00AC7583" w:rsidP="00BA6969">
            <w:pPr>
              <w:pStyle w:val="Sinespaciado"/>
              <w:ind w:left="-5"/>
              <w:jc w:val="both"/>
            </w:pPr>
          </w:p>
          <w:p w:rsidR="00AC7583" w:rsidRDefault="00AC7583" w:rsidP="00BA6969">
            <w:pPr>
              <w:pStyle w:val="Sinespaciado"/>
              <w:ind w:left="-5"/>
              <w:jc w:val="both"/>
            </w:pPr>
            <w:r>
              <w:t>La Cordillera de Los Andes presenta tres cordones montañosos diferentes en Argentina.</w:t>
            </w:r>
          </w:p>
          <w:p w:rsidR="00AC7583" w:rsidRDefault="00AC7583" w:rsidP="00BA6969">
            <w:pPr>
              <w:pStyle w:val="Sinespaciado"/>
              <w:ind w:left="-5"/>
              <w:jc w:val="both"/>
            </w:pPr>
          </w:p>
        </w:tc>
        <w:tc>
          <w:tcPr>
            <w:tcW w:w="993" w:type="dxa"/>
            <w:gridSpan w:val="2"/>
            <w:tcBorders>
              <w:bottom w:val="single" w:sz="4" w:space="0" w:color="auto"/>
            </w:tcBorders>
          </w:tcPr>
          <w:p w:rsidR="00AC7583" w:rsidRDefault="00AC7583" w:rsidP="00BA6969">
            <w:pPr>
              <w:pStyle w:val="Sinespaciado"/>
              <w:ind w:left="-5"/>
              <w:jc w:val="both"/>
            </w:pPr>
            <w:r>
              <w:t>Alto</w:t>
            </w:r>
          </w:p>
        </w:tc>
      </w:tr>
      <w:tr w:rsidR="00AC7583" w:rsidTr="00AC7583">
        <w:tblPrEx>
          <w:tblCellMar>
            <w:top w:w="0" w:type="dxa"/>
            <w:bottom w:w="0" w:type="dxa"/>
          </w:tblCellMar>
        </w:tblPrEx>
        <w:trPr>
          <w:trHeight w:val="358"/>
        </w:trPr>
        <w:tc>
          <w:tcPr>
            <w:tcW w:w="2405" w:type="dxa"/>
            <w:vMerge/>
          </w:tcPr>
          <w:p w:rsidR="00AC7583" w:rsidRDefault="00AC7583" w:rsidP="00BA6969">
            <w:pPr>
              <w:pStyle w:val="Sinespaciado"/>
              <w:ind w:left="-5"/>
              <w:jc w:val="both"/>
            </w:pPr>
          </w:p>
        </w:tc>
        <w:tc>
          <w:tcPr>
            <w:tcW w:w="5528" w:type="dxa"/>
            <w:vMerge/>
          </w:tcPr>
          <w:p w:rsidR="00AC7583" w:rsidRDefault="00AC7583" w:rsidP="00BA6969">
            <w:pPr>
              <w:pStyle w:val="Sinespaciado"/>
              <w:ind w:left="-5"/>
              <w:jc w:val="both"/>
            </w:pPr>
          </w:p>
        </w:tc>
        <w:tc>
          <w:tcPr>
            <w:tcW w:w="993" w:type="dxa"/>
            <w:gridSpan w:val="2"/>
            <w:tcBorders>
              <w:bottom w:val="single" w:sz="4" w:space="0" w:color="auto"/>
            </w:tcBorders>
          </w:tcPr>
          <w:p w:rsidR="00AC7583" w:rsidRDefault="00AC7583" w:rsidP="00BA6969">
            <w:pPr>
              <w:pStyle w:val="Sinespaciado"/>
              <w:ind w:left="-5"/>
              <w:jc w:val="both"/>
            </w:pPr>
            <w:r>
              <w:t>Medio</w:t>
            </w:r>
          </w:p>
        </w:tc>
      </w:tr>
      <w:tr w:rsidR="00AC7583" w:rsidTr="00AC7583">
        <w:tblPrEx>
          <w:tblCellMar>
            <w:top w:w="0" w:type="dxa"/>
            <w:bottom w:w="0" w:type="dxa"/>
          </w:tblCellMar>
        </w:tblPrEx>
        <w:trPr>
          <w:trHeight w:val="258"/>
        </w:trPr>
        <w:tc>
          <w:tcPr>
            <w:tcW w:w="2405" w:type="dxa"/>
            <w:vMerge/>
            <w:tcBorders>
              <w:bottom w:val="single" w:sz="4" w:space="0" w:color="auto"/>
            </w:tcBorders>
          </w:tcPr>
          <w:p w:rsidR="00AC7583" w:rsidRDefault="00AC7583" w:rsidP="00BA6969">
            <w:pPr>
              <w:pStyle w:val="Sinespaciado"/>
              <w:ind w:left="-5"/>
              <w:jc w:val="both"/>
            </w:pPr>
          </w:p>
        </w:tc>
        <w:tc>
          <w:tcPr>
            <w:tcW w:w="5528" w:type="dxa"/>
            <w:vMerge/>
          </w:tcPr>
          <w:p w:rsidR="00AC7583" w:rsidRDefault="00AC7583" w:rsidP="00BA6969">
            <w:pPr>
              <w:pStyle w:val="Sinespaciado"/>
              <w:ind w:left="-5"/>
              <w:jc w:val="both"/>
            </w:pPr>
          </w:p>
        </w:tc>
        <w:tc>
          <w:tcPr>
            <w:tcW w:w="993" w:type="dxa"/>
            <w:gridSpan w:val="2"/>
            <w:tcBorders>
              <w:bottom w:val="single" w:sz="4" w:space="0" w:color="auto"/>
            </w:tcBorders>
          </w:tcPr>
          <w:p w:rsidR="00AC7583" w:rsidRDefault="00AC7583" w:rsidP="00BA6969">
            <w:pPr>
              <w:pStyle w:val="Sinespaciado"/>
              <w:ind w:left="-5"/>
              <w:jc w:val="both"/>
            </w:pPr>
            <w:r>
              <w:t>Bajo</w:t>
            </w:r>
          </w:p>
        </w:tc>
      </w:tr>
      <w:tr w:rsidR="00AC7583" w:rsidTr="00AC7583">
        <w:tblPrEx>
          <w:tblCellMar>
            <w:top w:w="0" w:type="dxa"/>
            <w:bottom w:w="0" w:type="dxa"/>
          </w:tblCellMar>
        </w:tblPrEx>
        <w:trPr>
          <w:trHeight w:val="297"/>
        </w:trPr>
        <w:tc>
          <w:tcPr>
            <w:tcW w:w="2405" w:type="dxa"/>
            <w:vMerge w:val="restart"/>
          </w:tcPr>
          <w:p w:rsidR="00AC7583" w:rsidRDefault="00AC7583" w:rsidP="00BA6969">
            <w:pPr>
              <w:pStyle w:val="Sinespaciado"/>
              <w:ind w:left="-5"/>
              <w:jc w:val="both"/>
            </w:pPr>
          </w:p>
          <w:p w:rsidR="00AC7583" w:rsidRDefault="00AC7583" w:rsidP="00BA6969">
            <w:pPr>
              <w:pStyle w:val="Sinespaciado"/>
              <w:ind w:left="-5"/>
              <w:jc w:val="both"/>
            </w:pPr>
            <w:r>
              <w:t>Significación</w:t>
            </w:r>
          </w:p>
        </w:tc>
        <w:tc>
          <w:tcPr>
            <w:tcW w:w="5528" w:type="dxa"/>
            <w:vMerge w:val="restart"/>
          </w:tcPr>
          <w:p w:rsidR="00AC7583" w:rsidRDefault="00AC7583" w:rsidP="00BA6969">
            <w:pPr>
              <w:pStyle w:val="Sinespaciado"/>
              <w:ind w:left="-5"/>
              <w:jc w:val="both"/>
            </w:pPr>
          </w:p>
          <w:p w:rsidR="00AC7583" w:rsidRDefault="00AC7583" w:rsidP="00BA6969">
            <w:pPr>
              <w:pStyle w:val="Sinespaciado"/>
              <w:ind w:left="-5"/>
              <w:jc w:val="both"/>
            </w:pPr>
            <w:r>
              <w:t>El Che Guevara representa un ícono de la lucha contra la injusticia social.</w:t>
            </w:r>
          </w:p>
          <w:p w:rsidR="00AC7583" w:rsidRDefault="00AC7583" w:rsidP="00BA6969">
            <w:pPr>
              <w:pStyle w:val="Sinespaciado"/>
              <w:ind w:left="-5"/>
              <w:jc w:val="both"/>
            </w:pPr>
          </w:p>
        </w:tc>
        <w:tc>
          <w:tcPr>
            <w:tcW w:w="993" w:type="dxa"/>
            <w:gridSpan w:val="2"/>
          </w:tcPr>
          <w:p w:rsidR="00AC7583" w:rsidRDefault="00AC7583" w:rsidP="00BA6969">
            <w:pPr>
              <w:pStyle w:val="Sinespaciado"/>
              <w:ind w:left="-5"/>
              <w:jc w:val="both"/>
            </w:pPr>
            <w:r>
              <w:t>Alto</w:t>
            </w:r>
          </w:p>
        </w:tc>
      </w:tr>
      <w:tr w:rsidR="00AC7583" w:rsidTr="00AC7583">
        <w:tblPrEx>
          <w:tblCellMar>
            <w:top w:w="0" w:type="dxa"/>
            <w:bottom w:w="0" w:type="dxa"/>
          </w:tblCellMar>
        </w:tblPrEx>
        <w:trPr>
          <w:trHeight w:val="444"/>
        </w:trPr>
        <w:tc>
          <w:tcPr>
            <w:tcW w:w="2405" w:type="dxa"/>
            <w:vMerge/>
          </w:tcPr>
          <w:p w:rsidR="00AC7583" w:rsidRDefault="00AC7583" w:rsidP="00BA6969">
            <w:pPr>
              <w:pStyle w:val="Sinespaciado"/>
              <w:ind w:left="-5"/>
              <w:jc w:val="both"/>
            </w:pPr>
          </w:p>
        </w:tc>
        <w:tc>
          <w:tcPr>
            <w:tcW w:w="5528" w:type="dxa"/>
            <w:vMerge/>
            <w:tcBorders>
              <w:bottom w:val="single" w:sz="4" w:space="0" w:color="auto"/>
            </w:tcBorders>
          </w:tcPr>
          <w:p w:rsidR="00AC7583" w:rsidRDefault="00AC7583" w:rsidP="00BA6969">
            <w:pPr>
              <w:pStyle w:val="Sinespaciado"/>
              <w:ind w:left="-5"/>
              <w:jc w:val="both"/>
            </w:pPr>
          </w:p>
        </w:tc>
        <w:tc>
          <w:tcPr>
            <w:tcW w:w="993" w:type="dxa"/>
            <w:gridSpan w:val="2"/>
          </w:tcPr>
          <w:p w:rsidR="00AC7583" w:rsidRDefault="00AC7583" w:rsidP="00BA6969">
            <w:pPr>
              <w:pStyle w:val="Sinespaciado"/>
              <w:ind w:left="-5"/>
              <w:jc w:val="both"/>
            </w:pPr>
            <w:r>
              <w:t>Medio</w:t>
            </w:r>
          </w:p>
        </w:tc>
      </w:tr>
      <w:tr w:rsidR="00AC7583" w:rsidTr="00AC7583">
        <w:tblPrEx>
          <w:tblCellMar>
            <w:top w:w="0" w:type="dxa"/>
            <w:bottom w:w="0" w:type="dxa"/>
          </w:tblCellMar>
        </w:tblPrEx>
        <w:trPr>
          <w:trHeight w:val="345"/>
        </w:trPr>
        <w:tc>
          <w:tcPr>
            <w:tcW w:w="2405" w:type="dxa"/>
            <w:vMerge/>
          </w:tcPr>
          <w:p w:rsidR="00AC7583" w:rsidRDefault="00AC7583" w:rsidP="00BA6969">
            <w:pPr>
              <w:pStyle w:val="Sinespaciado"/>
              <w:ind w:left="-5"/>
              <w:jc w:val="both"/>
            </w:pPr>
          </w:p>
        </w:tc>
        <w:tc>
          <w:tcPr>
            <w:tcW w:w="5528" w:type="dxa"/>
            <w:vMerge/>
          </w:tcPr>
          <w:p w:rsidR="00AC7583" w:rsidRDefault="00AC7583" w:rsidP="00BA6969">
            <w:pPr>
              <w:pStyle w:val="Sinespaciado"/>
              <w:ind w:left="-5"/>
              <w:jc w:val="both"/>
            </w:pPr>
          </w:p>
        </w:tc>
        <w:tc>
          <w:tcPr>
            <w:tcW w:w="993" w:type="dxa"/>
            <w:gridSpan w:val="2"/>
          </w:tcPr>
          <w:p w:rsidR="00AC7583" w:rsidRDefault="00AC7583" w:rsidP="00BA6969">
            <w:pPr>
              <w:pStyle w:val="Sinespaciado"/>
              <w:ind w:left="-5"/>
              <w:jc w:val="both"/>
            </w:pPr>
            <w:r>
              <w:t>Bajo</w:t>
            </w:r>
          </w:p>
        </w:tc>
      </w:tr>
      <w:tr w:rsidR="00AC7583" w:rsidTr="00AC7583">
        <w:tblPrEx>
          <w:tblCellMar>
            <w:top w:w="0" w:type="dxa"/>
            <w:bottom w:w="0" w:type="dxa"/>
          </w:tblCellMar>
        </w:tblPrEx>
        <w:trPr>
          <w:trHeight w:val="408"/>
        </w:trPr>
        <w:tc>
          <w:tcPr>
            <w:tcW w:w="2405" w:type="dxa"/>
            <w:vMerge w:val="restart"/>
          </w:tcPr>
          <w:p w:rsidR="00AC7583" w:rsidRDefault="00AC7583" w:rsidP="00BA6969">
            <w:pPr>
              <w:pStyle w:val="Sinespaciado"/>
              <w:jc w:val="both"/>
              <w:rPr>
                <w:shd w:val="clear" w:color="auto" w:fill="FFFFFF"/>
              </w:rPr>
            </w:pPr>
          </w:p>
          <w:p w:rsidR="00AC7583" w:rsidRPr="00AC7583" w:rsidRDefault="00AC7583" w:rsidP="00BA6969">
            <w:pPr>
              <w:pStyle w:val="Sinespaciado"/>
              <w:jc w:val="both"/>
              <w:rPr>
                <w:shd w:val="clear" w:color="auto" w:fill="FFFFFF"/>
              </w:rPr>
            </w:pPr>
            <w:r w:rsidRPr="00AC7583">
              <w:rPr>
                <w:shd w:val="clear" w:color="auto" w:fill="FFFFFF"/>
              </w:rPr>
              <w:t>Funcionalidad</w:t>
            </w:r>
          </w:p>
        </w:tc>
        <w:tc>
          <w:tcPr>
            <w:tcW w:w="5528" w:type="dxa"/>
            <w:vMerge w:val="restart"/>
          </w:tcPr>
          <w:p w:rsidR="00AC7583" w:rsidRDefault="00AC7583" w:rsidP="00BA6969">
            <w:pPr>
              <w:pStyle w:val="Sinespaciado"/>
              <w:jc w:val="both"/>
            </w:pPr>
          </w:p>
          <w:p w:rsidR="00AC7583" w:rsidRDefault="00AC7583" w:rsidP="00BA6969">
            <w:pPr>
              <w:pStyle w:val="Sinespaciado"/>
              <w:jc w:val="both"/>
              <w:rPr>
                <w:rFonts w:ascii="Elephant" w:hAnsi="Elephant"/>
                <w:sz w:val="28"/>
                <w:szCs w:val="28"/>
                <w:shd w:val="clear" w:color="auto" w:fill="FFFFFF"/>
              </w:rPr>
            </w:pPr>
            <w:r>
              <w:t>El Cementerio de la Chacarita alberga la tumba de Carlos Gardel.</w:t>
            </w:r>
          </w:p>
          <w:p w:rsidR="00AC7583" w:rsidRDefault="00AC7583" w:rsidP="00AC7583">
            <w:pPr>
              <w:pStyle w:val="Sinespaciado"/>
              <w:jc w:val="both"/>
              <w:rPr>
                <w:rFonts w:ascii="Elephant" w:hAnsi="Elephant"/>
                <w:sz w:val="28"/>
                <w:szCs w:val="28"/>
                <w:shd w:val="clear" w:color="auto" w:fill="FFFFFF"/>
              </w:rPr>
            </w:pPr>
          </w:p>
        </w:tc>
        <w:tc>
          <w:tcPr>
            <w:tcW w:w="993" w:type="dxa"/>
            <w:gridSpan w:val="2"/>
          </w:tcPr>
          <w:p w:rsidR="00AC7583" w:rsidRPr="00AC7583" w:rsidRDefault="00AC7583" w:rsidP="00BA6969">
            <w:pPr>
              <w:pStyle w:val="Sinespaciado"/>
              <w:jc w:val="both"/>
              <w:rPr>
                <w:shd w:val="clear" w:color="auto" w:fill="FFFFFF"/>
              </w:rPr>
            </w:pPr>
            <w:r w:rsidRPr="00AC7583">
              <w:rPr>
                <w:shd w:val="clear" w:color="auto" w:fill="FFFFFF"/>
              </w:rPr>
              <w:t>Alto</w:t>
            </w:r>
          </w:p>
        </w:tc>
      </w:tr>
      <w:tr w:rsidR="00AC7583" w:rsidTr="00AC7583">
        <w:tblPrEx>
          <w:tblCellMar>
            <w:top w:w="0" w:type="dxa"/>
            <w:bottom w:w="0" w:type="dxa"/>
          </w:tblCellMar>
        </w:tblPrEx>
        <w:trPr>
          <w:trHeight w:val="412"/>
        </w:trPr>
        <w:tc>
          <w:tcPr>
            <w:tcW w:w="2405" w:type="dxa"/>
            <w:vMerge/>
          </w:tcPr>
          <w:p w:rsidR="00AC7583" w:rsidRPr="00AC7583" w:rsidRDefault="00AC7583" w:rsidP="00BA6969">
            <w:pPr>
              <w:pStyle w:val="Sinespaciado"/>
              <w:jc w:val="both"/>
              <w:rPr>
                <w:shd w:val="clear" w:color="auto" w:fill="FFFFFF"/>
              </w:rPr>
            </w:pPr>
          </w:p>
        </w:tc>
        <w:tc>
          <w:tcPr>
            <w:tcW w:w="5528" w:type="dxa"/>
            <w:vMerge/>
            <w:tcBorders>
              <w:bottom w:val="single" w:sz="4" w:space="0" w:color="auto"/>
            </w:tcBorders>
          </w:tcPr>
          <w:p w:rsidR="00AC7583" w:rsidRDefault="00AC7583" w:rsidP="00BA6969">
            <w:pPr>
              <w:pStyle w:val="Sinespaciado"/>
              <w:jc w:val="both"/>
            </w:pPr>
          </w:p>
        </w:tc>
        <w:tc>
          <w:tcPr>
            <w:tcW w:w="993" w:type="dxa"/>
            <w:gridSpan w:val="2"/>
          </w:tcPr>
          <w:p w:rsidR="00AC7583" w:rsidRPr="00AC7583" w:rsidRDefault="00AC7583" w:rsidP="00BA6969">
            <w:pPr>
              <w:pStyle w:val="Sinespaciado"/>
              <w:jc w:val="both"/>
              <w:rPr>
                <w:shd w:val="clear" w:color="auto" w:fill="FFFFFF"/>
              </w:rPr>
            </w:pPr>
            <w:r w:rsidRPr="00AC7583">
              <w:rPr>
                <w:shd w:val="clear" w:color="auto" w:fill="FFFFFF"/>
              </w:rPr>
              <w:t>Medio</w:t>
            </w:r>
          </w:p>
        </w:tc>
      </w:tr>
      <w:tr w:rsidR="00AC7583" w:rsidTr="00AC7583">
        <w:tblPrEx>
          <w:tblCellMar>
            <w:top w:w="0" w:type="dxa"/>
            <w:bottom w:w="0" w:type="dxa"/>
          </w:tblCellMar>
        </w:tblPrEx>
        <w:trPr>
          <w:trHeight w:val="274"/>
        </w:trPr>
        <w:tc>
          <w:tcPr>
            <w:tcW w:w="2405" w:type="dxa"/>
            <w:vMerge/>
            <w:tcBorders>
              <w:bottom w:val="single" w:sz="4" w:space="0" w:color="auto"/>
            </w:tcBorders>
          </w:tcPr>
          <w:p w:rsidR="00AC7583" w:rsidRPr="00AC7583" w:rsidRDefault="00AC7583" w:rsidP="00BA6969">
            <w:pPr>
              <w:pStyle w:val="Sinespaciado"/>
              <w:jc w:val="both"/>
              <w:rPr>
                <w:shd w:val="clear" w:color="auto" w:fill="FFFFFF"/>
              </w:rPr>
            </w:pPr>
          </w:p>
        </w:tc>
        <w:tc>
          <w:tcPr>
            <w:tcW w:w="5528" w:type="dxa"/>
            <w:vMerge/>
          </w:tcPr>
          <w:p w:rsidR="00AC7583" w:rsidRDefault="00AC7583" w:rsidP="00BA6969">
            <w:pPr>
              <w:pStyle w:val="Sinespaciado"/>
              <w:jc w:val="both"/>
            </w:pPr>
          </w:p>
        </w:tc>
        <w:tc>
          <w:tcPr>
            <w:tcW w:w="993" w:type="dxa"/>
            <w:gridSpan w:val="2"/>
            <w:tcBorders>
              <w:bottom w:val="single" w:sz="4" w:space="0" w:color="auto"/>
            </w:tcBorders>
          </w:tcPr>
          <w:p w:rsidR="00AC7583" w:rsidRPr="00AC7583" w:rsidRDefault="00AC7583" w:rsidP="00BA6969">
            <w:pPr>
              <w:pStyle w:val="Sinespaciado"/>
              <w:jc w:val="both"/>
              <w:rPr>
                <w:shd w:val="clear" w:color="auto" w:fill="FFFFFF"/>
              </w:rPr>
            </w:pPr>
            <w:r w:rsidRPr="00AC7583">
              <w:rPr>
                <w:shd w:val="clear" w:color="auto" w:fill="FFFFFF"/>
              </w:rPr>
              <w:t>Bajo</w:t>
            </w:r>
          </w:p>
        </w:tc>
      </w:tr>
      <w:tr w:rsidR="00AC7583" w:rsidTr="00AC7583">
        <w:tblPrEx>
          <w:tblCellMar>
            <w:top w:w="0" w:type="dxa"/>
            <w:bottom w:w="0" w:type="dxa"/>
          </w:tblCellMar>
        </w:tblPrEx>
        <w:trPr>
          <w:gridAfter w:val="1"/>
          <w:wAfter w:w="13" w:type="dxa"/>
          <w:trHeight w:val="368"/>
        </w:trPr>
        <w:tc>
          <w:tcPr>
            <w:tcW w:w="2405" w:type="dxa"/>
            <w:vMerge w:val="restart"/>
          </w:tcPr>
          <w:p w:rsidR="00AC7583" w:rsidRDefault="00AC7583" w:rsidP="00AC7583">
            <w:pPr>
              <w:pStyle w:val="Sinespaciado"/>
              <w:ind w:left="36"/>
              <w:jc w:val="both"/>
              <w:rPr>
                <w:shd w:val="clear" w:color="auto" w:fill="FFFFFF"/>
              </w:rPr>
            </w:pPr>
          </w:p>
          <w:p w:rsidR="00AC7583" w:rsidRPr="00AC7583" w:rsidRDefault="00AC7583" w:rsidP="00AC7583">
            <w:pPr>
              <w:pStyle w:val="Sinespaciado"/>
              <w:ind w:left="36"/>
              <w:jc w:val="both"/>
              <w:rPr>
                <w:shd w:val="clear" w:color="auto" w:fill="FFFFFF"/>
              </w:rPr>
            </w:pPr>
            <w:r w:rsidRPr="00AC7583">
              <w:rPr>
                <w:shd w:val="clear" w:color="auto" w:fill="FFFFFF"/>
              </w:rPr>
              <w:t>Sensorialidad</w:t>
            </w:r>
          </w:p>
        </w:tc>
        <w:tc>
          <w:tcPr>
            <w:tcW w:w="5528" w:type="dxa"/>
            <w:vMerge w:val="restart"/>
          </w:tcPr>
          <w:p w:rsidR="00AC7583" w:rsidRDefault="00AC7583" w:rsidP="00AC7583">
            <w:pPr>
              <w:pStyle w:val="Sinespaciado"/>
              <w:jc w:val="both"/>
            </w:pPr>
          </w:p>
          <w:p w:rsidR="00AC7583" w:rsidRDefault="00AC7583" w:rsidP="00AC7583">
            <w:pPr>
              <w:pStyle w:val="Sinespaciado"/>
              <w:jc w:val="both"/>
              <w:rPr>
                <w:rFonts w:ascii="Elephant" w:hAnsi="Elephant"/>
                <w:sz w:val="28"/>
                <w:szCs w:val="28"/>
                <w:shd w:val="clear" w:color="auto" w:fill="FFFFFF"/>
              </w:rPr>
            </w:pPr>
            <w:r w:rsidRPr="00AC7583">
              <w:t>La Quebrada de Humahuaca fue declarada Patrimonio de la Humanidad en virtud de su colorido paisaje cultural.</w:t>
            </w:r>
          </w:p>
          <w:p w:rsidR="00AC7583" w:rsidRPr="00AC7583" w:rsidRDefault="00AC7583" w:rsidP="00AC7583">
            <w:pPr>
              <w:pStyle w:val="Sinespaciado"/>
              <w:ind w:left="36"/>
              <w:jc w:val="both"/>
              <w:rPr>
                <w:shd w:val="clear" w:color="auto" w:fill="FFFFFF"/>
              </w:rPr>
            </w:pPr>
          </w:p>
        </w:tc>
        <w:tc>
          <w:tcPr>
            <w:tcW w:w="980" w:type="dxa"/>
            <w:tcBorders>
              <w:bottom w:val="single" w:sz="4" w:space="0" w:color="auto"/>
            </w:tcBorders>
          </w:tcPr>
          <w:p w:rsidR="00AC7583" w:rsidRPr="00AC7583" w:rsidRDefault="00AC7583" w:rsidP="00AC7583">
            <w:pPr>
              <w:pStyle w:val="Sinespaciado"/>
              <w:ind w:left="36"/>
              <w:jc w:val="both"/>
              <w:rPr>
                <w:shd w:val="clear" w:color="auto" w:fill="FFFFFF"/>
              </w:rPr>
            </w:pPr>
            <w:r w:rsidRPr="00AC7583">
              <w:rPr>
                <w:shd w:val="clear" w:color="auto" w:fill="FFFFFF"/>
              </w:rPr>
              <w:t>Alto</w:t>
            </w:r>
          </w:p>
        </w:tc>
      </w:tr>
      <w:tr w:rsidR="00AC7583" w:rsidTr="00AC7583">
        <w:tblPrEx>
          <w:tblCellMar>
            <w:top w:w="0" w:type="dxa"/>
            <w:bottom w:w="0" w:type="dxa"/>
          </w:tblCellMar>
        </w:tblPrEx>
        <w:trPr>
          <w:gridAfter w:val="1"/>
          <w:wAfter w:w="13" w:type="dxa"/>
          <w:trHeight w:val="322"/>
        </w:trPr>
        <w:tc>
          <w:tcPr>
            <w:tcW w:w="2405" w:type="dxa"/>
            <w:vMerge/>
          </w:tcPr>
          <w:p w:rsidR="00AC7583" w:rsidRDefault="00AC7583" w:rsidP="00AC7583">
            <w:pPr>
              <w:pStyle w:val="Sinespaciado"/>
              <w:ind w:left="36"/>
              <w:jc w:val="both"/>
              <w:rPr>
                <w:rFonts w:ascii="Elephant" w:hAnsi="Elephant"/>
                <w:sz w:val="28"/>
                <w:szCs w:val="28"/>
                <w:shd w:val="clear" w:color="auto" w:fill="FFFFFF"/>
              </w:rPr>
            </w:pPr>
          </w:p>
        </w:tc>
        <w:tc>
          <w:tcPr>
            <w:tcW w:w="5528" w:type="dxa"/>
            <w:vMerge/>
          </w:tcPr>
          <w:p w:rsidR="00AC7583" w:rsidRPr="00AC7583" w:rsidRDefault="00AC7583" w:rsidP="00AC7583">
            <w:pPr>
              <w:pStyle w:val="Sinespaciado"/>
              <w:ind w:left="36"/>
              <w:jc w:val="both"/>
              <w:rPr>
                <w:shd w:val="clear" w:color="auto" w:fill="FFFFFF"/>
              </w:rPr>
            </w:pPr>
          </w:p>
        </w:tc>
        <w:tc>
          <w:tcPr>
            <w:tcW w:w="980" w:type="dxa"/>
            <w:tcBorders>
              <w:bottom w:val="single" w:sz="4" w:space="0" w:color="auto"/>
            </w:tcBorders>
          </w:tcPr>
          <w:p w:rsidR="00AC7583" w:rsidRPr="00AC7583" w:rsidRDefault="00AC7583" w:rsidP="00AC7583">
            <w:pPr>
              <w:pStyle w:val="Sinespaciado"/>
              <w:ind w:left="36"/>
              <w:jc w:val="both"/>
              <w:rPr>
                <w:shd w:val="clear" w:color="auto" w:fill="FFFFFF"/>
              </w:rPr>
            </w:pPr>
            <w:r w:rsidRPr="00AC7583">
              <w:rPr>
                <w:shd w:val="clear" w:color="auto" w:fill="FFFFFF"/>
              </w:rPr>
              <w:t>Medio</w:t>
            </w:r>
          </w:p>
        </w:tc>
      </w:tr>
      <w:tr w:rsidR="00AC7583" w:rsidTr="00AC7583">
        <w:tblPrEx>
          <w:tblCellMar>
            <w:top w:w="0" w:type="dxa"/>
            <w:bottom w:w="0" w:type="dxa"/>
          </w:tblCellMar>
        </w:tblPrEx>
        <w:trPr>
          <w:gridAfter w:val="1"/>
          <w:wAfter w:w="13" w:type="dxa"/>
          <w:trHeight w:val="278"/>
        </w:trPr>
        <w:tc>
          <w:tcPr>
            <w:tcW w:w="2405" w:type="dxa"/>
            <w:vMerge/>
            <w:tcBorders>
              <w:bottom w:val="single" w:sz="4" w:space="0" w:color="auto"/>
            </w:tcBorders>
          </w:tcPr>
          <w:p w:rsidR="00AC7583" w:rsidRDefault="00AC7583" w:rsidP="00AC7583">
            <w:pPr>
              <w:pStyle w:val="Sinespaciado"/>
              <w:ind w:left="36"/>
              <w:jc w:val="both"/>
              <w:rPr>
                <w:rFonts w:ascii="Elephant" w:hAnsi="Elephant"/>
                <w:sz w:val="28"/>
                <w:szCs w:val="28"/>
                <w:shd w:val="clear" w:color="auto" w:fill="FFFFFF"/>
              </w:rPr>
            </w:pPr>
          </w:p>
        </w:tc>
        <w:tc>
          <w:tcPr>
            <w:tcW w:w="5528" w:type="dxa"/>
            <w:vMerge/>
            <w:tcBorders>
              <w:bottom w:val="single" w:sz="4" w:space="0" w:color="auto"/>
            </w:tcBorders>
          </w:tcPr>
          <w:p w:rsidR="00AC7583" w:rsidRPr="00AC7583" w:rsidRDefault="00AC7583" w:rsidP="00AC7583">
            <w:pPr>
              <w:pStyle w:val="Sinespaciado"/>
              <w:ind w:left="36"/>
              <w:jc w:val="both"/>
              <w:rPr>
                <w:shd w:val="clear" w:color="auto" w:fill="FFFFFF"/>
              </w:rPr>
            </w:pPr>
          </w:p>
        </w:tc>
        <w:tc>
          <w:tcPr>
            <w:tcW w:w="980" w:type="dxa"/>
            <w:tcBorders>
              <w:bottom w:val="single" w:sz="4" w:space="0" w:color="auto"/>
            </w:tcBorders>
          </w:tcPr>
          <w:p w:rsidR="00AC7583" w:rsidRPr="00AC7583" w:rsidRDefault="00AC7583" w:rsidP="00AC7583">
            <w:pPr>
              <w:pStyle w:val="Sinespaciado"/>
              <w:ind w:left="36"/>
              <w:jc w:val="both"/>
              <w:rPr>
                <w:shd w:val="clear" w:color="auto" w:fill="FFFFFF"/>
              </w:rPr>
            </w:pPr>
            <w:r w:rsidRPr="00AC7583">
              <w:rPr>
                <w:shd w:val="clear" w:color="auto" w:fill="FFFFFF"/>
              </w:rPr>
              <w:t>Bajo</w:t>
            </w:r>
          </w:p>
        </w:tc>
      </w:tr>
    </w:tbl>
    <w:p w:rsidR="00BA6969" w:rsidRDefault="00BA6969" w:rsidP="00AC7583">
      <w:pPr>
        <w:pStyle w:val="Sinespaciado"/>
        <w:jc w:val="center"/>
        <w:rPr>
          <w:rFonts w:ascii="Elephant" w:hAnsi="Elephant"/>
          <w:sz w:val="28"/>
          <w:szCs w:val="28"/>
          <w:shd w:val="clear" w:color="auto" w:fill="FFFFFF"/>
        </w:rPr>
      </w:pPr>
    </w:p>
    <w:p w:rsidR="00AC7583" w:rsidRDefault="00AC7583" w:rsidP="00AC7583">
      <w:pPr>
        <w:pStyle w:val="Sinespaciado"/>
        <w:jc w:val="both"/>
      </w:pPr>
      <w:r>
        <w:t xml:space="preserve">Ahora bien, las características del recurso turístico definen el tipo de vínculo posible con el visitante y provocarán una determinada actitud. Aquéllos relevantes por su capacidad de impresionar los sentidos establecerán vínculos sensoriales e invitarán a la contemplación; aquéllos interesantes por la información que brindan determinarán vínculos intelectuales y demandarán su interpretación. En la realidad, abundan los casos mixtos. </w:t>
      </w:r>
    </w:p>
    <w:p w:rsidR="00BA6969" w:rsidRDefault="00AC7583" w:rsidP="00AC7583">
      <w:pPr>
        <w:pStyle w:val="Sinespaciado"/>
        <w:jc w:val="both"/>
      </w:pPr>
      <w:r w:rsidRPr="00AC7583">
        <w:rPr>
          <w:i/>
        </w:rPr>
        <w:t>Estas reflexiones también brindan conocimientos de utilidad para el proceso de conversión del recurso turístico en atractivo turístico:</w:t>
      </w:r>
      <w:r>
        <w:t xml:space="preserve"> las gestiones apropiadas dependen significativamente de los vínculos y actitudes esbozadas. Así, la interpretación exige algún tipo de intermediación explicativa </w:t>
      </w:r>
      <w:r>
        <w:lastRenderedPageBreak/>
        <w:t>del recurso al visitante, es decir que requiere el desarrollo de un relato o guión en base a las características sobresalientes del recurso, sea oral (guía de turismo, audioguía) o escrito (folleto, cartel). El relato, en tanto instrumento inmaterial de conversión del recurso en atractivo, suele ganar soporte material en combinación con otros instrumentos de conversión: instalaciones o artefactos (cartel, folleto, audioguía) y actividades (visita guiada). Asimismo, a fin de facilitar la contemplación se recurre a la provisión de instalaciones (ej.: mirador, telescopio, asiento), ocasionalmente relatos y actividades.</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2"/>
        <w:gridCol w:w="2043"/>
        <w:gridCol w:w="1926"/>
        <w:gridCol w:w="3544"/>
      </w:tblGrid>
      <w:tr w:rsidR="00AC7583" w:rsidTr="00AC7583">
        <w:tblPrEx>
          <w:tblCellMar>
            <w:top w:w="0" w:type="dxa"/>
            <w:bottom w:w="0" w:type="dxa"/>
          </w:tblCellMar>
        </w:tblPrEx>
        <w:trPr>
          <w:trHeight w:val="180"/>
        </w:trPr>
        <w:tc>
          <w:tcPr>
            <w:tcW w:w="1222" w:type="dxa"/>
            <w:tcBorders>
              <w:bottom w:val="single" w:sz="4" w:space="0" w:color="auto"/>
            </w:tcBorders>
          </w:tcPr>
          <w:p w:rsidR="00AC7583" w:rsidRPr="00AC7583" w:rsidRDefault="00AC7583" w:rsidP="00AC7583">
            <w:pPr>
              <w:pStyle w:val="Sinespaciado"/>
              <w:ind w:left="-54"/>
              <w:jc w:val="center"/>
              <w:rPr>
                <w:rFonts w:ascii="Aharoni" w:hAnsi="Aharoni" w:cs="Aharoni"/>
                <w:sz w:val="24"/>
                <w:szCs w:val="24"/>
                <w:shd w:val="clear" w:color="auto" w:fill="FFFFFF"/>
              </w:rPr>
            </w:pPr>
            <w:r w:rsidRPr="00AC7583">
              <w:rPr>
                <w:rFonts w:ascii="Aharoni" w:hAnsi="Aharoni" w:cs="Aharoni"/>
                <w:sz w:val="24"/>
                <w:szCs w:val="24"/>
                <w:shd w:val="clear" w:color="auto" w:fill="FFFFFF"/>
              </w:rPr>
              <w:t>Vínculo</w:t>
            </w:r>
          </w:p>
        </w:tc>
        <w:tc>
          <w:tcPr>
            <w:tcW w:w="2043" w:type="dxa"/>
            <w:tcBorders>
              <w:bottom w:val="single" w:sz="4" w:space="0" w:color="auto"/>
            </w:tcBorders>
          </w:tcPr>
          <w:p w:rsidR="00AC7583" w:rsidRPr="00AC7583" w:rsidRDefault="00AC7583" w:rsidP="00AC7583">
            <w:pPr>
              <w:pStyle w:val="Sinespaciado"/>
              <w:ind w:left="-54"/>
              <w:jc w:val="center"/>
              <w:rPr>
                <w:rFonts w:ascii="Aharoni" w:hAnsi="Aharoni" w:cs="Aharoni"/>
                <w:sz w:val="24"/>
                <w:szCs w:val="24"/>
                <w:shd w:val="clear" w:color="auto" w:fill="FFFFFF"/>
              </w:rPr>
            </w:pPr>
            <w:r w:rsidRPr="00AC7583">
              <w:rPr>
                <w:rFonts w:ascii="Aharoni" w:hAnsi="Aharoni" w:cs="Aharoni"/>
                <w:sz w:val="24"/>
                <w:szCs w:val="24"/>
                <w:shd w:val="clear" w:color="auto" w:fill="FFFFFF"/>
              </w:rPr>
              <w:t>Actitud</w:t>
            </w:r>
          </w:p>
        </w:tc>
        <w:tc>
          <w:tcPr>
            <w:tcW w:w="1926" w:type="dxa"/>
            <w:tcBorders>
              <w:bottom w:val="single" w:sz="4" w:space="0" w:color="auto"/>
            </w:tcBorders>
          </w:tcPr>
          <w:p w:rsidR="00AC7583" w:rsidRPr="00AC7583" w:rsidRDefault="00AC7583" w:rsidP="00AC7583">
            <w:pPr>
              <w:pStyle w:val="Sinespaciado"/>
              <w:ind w:left="-54"/>
              <w:jc w:val="center"/>
              <w:rPr>
                <w:rFonts w:ascii="Aharoni" w:hAnsi="Aharoni" w:cs="Aharoni"/>
                <w:sz w:val="24"/>
                <w:szCs w:val="24"/>
                <w:shd w:val="clear" w:color="auto" w:fill="FFFFFF"/>
              </w:rPr>
            </w:pPr>
            <w:r w:rsidRPr="00AC7583">
              <w:rPr>
                <w:rFonts w:ascii="Aharoni" w:hAnsi="Aharoni" w:cs="Aharoni"/>
                <w:sz w:val="24"/>
                <w:szCs w:val="24"/>
                <w:shd w:val="clear" w:color="auto" w:fill="FFFFFF"/>
              </w:rPr>
              <w:t>Instrumento</w:t>
            </w:r>
          </w:p>
        </w:tc>
        <w:tc>
          <w:tcPr>
            <w:tcW w:w="3544" w:type="dxa"/>
            <w:tcBorders>
              <w:bottom w:val="single" w:sz="4" w:space="0" w:color="auto"/>
            </w:tcBorders>
          </w:tcPr>
          <w:p w:rsidR="00AC7583" w:rsidRPr="00AC7583" w:rsidRDefault="00AC7583" w:rsidP="00AC7583">
            <w:pPr>
              <w:pStyle w:val="Sinespaciado"/>
              <w:ind w:left="-54"/>
              <w:jc w:val="center"/>
              <w:rPr>
                <w:rFonts w:ascii="Aharoni" w:hAnsi="Aharoni" w:cs="Aharoni"/>
                <w:sz w:val="24"/>
                <w:szCs w:val="24"/>
                <w:shd w:val="clear" w:color="auto" w:fill="FFFFFF"/>
              </w:rPr>
            </w:pPr>
            <w:r w:rsidRPr="00AC7583">
              <w:rPr>
                <w:rFonts w:ascii="Aharoni" w:hAnsi="Aharoni" w:cs="Aharoni"/>
                <w:sz w:val="24"/>
                <w:szCs w:val="24"/>
                <w:shd w:val="clear" w:color="auto" w:fill="FFFFFF"/>
              </w:rPr>
              <w:t>Ejemplo de recurso</w:t>
            </w:r>
          </w:p>
        </w:tc>
      </w:tr>
      <w:tr w:rsidR="00AC7583" w:rsidTr="00AC7583">
        <w:tblPrEx>
          <w:tblCellMar>
            <w:top w:w="0" w:type="dxa"/>
            <w:bottom w:w="0" w:type="dxa"/>
          </w:tblCellMar>
        </w:tblPrEx>
        <w:trPr>
          <w:trHeight w:val="360"/>
        </w:trPr>
        <w:tc>
          <w:tcPr>
            <w:tcW w:w="1222" w:type="dxa"/>
            <w:tcBorders>
              <w:bottom w:val="single" w:sz="4" w:space="0" w:color="auto"/>
            </w:tcBorders>
          </w:tcPr>
          <w:p w:rsidR="00AC7583" w:rsidRPr="00AC7583" w:rsidRDefault="00AC7583" w:rsidP="00AC7583">
            <w:pPr>
              <w:pStyle w:val="Sinespaciado"/>
              <w:jc w:val="both"/>
              <w:rPr>
                <w:color w:val="000000" w:themeColor="text1"/>
                <w:sz w:val="24"/>
                <w:szCs w:val="24"/>
                <w:shd w:val="clear" w:color="auto" w:fill="FFFFFF"/>
              </w:rPr>
            </w:pPr>
            <w:r w:rsidRPr="00AC7583">
              <w:rPr>
                <w:color w:val="000000" w:themeColor="text1"/>
                <w:sz w:val="24"/>
                <w:szCs w:val="24"/>
                <w:shd w:val="clear" w:color="auto" w:fill="FFFFFF"/>
              </w:rPr>
              <w:t xml:space="preserve"> Intelectual</w:t>
            </w:r>
          </w:p>
        </w:tc>
        <w:tc>
          <w:tcPr>
            <w:tcW w:w="2043" w:type="dxa"/>
            <w:tcBorders>
              <w:bottom w:val="single" w:sz="4" w:space="0" w:color="auto"/>
            </w:tcBorders>
          </w:tcPr>
          <w:p w:rsidR="00AC7583" w:rsidRPr="00AC7583" w:rsidRDefault="00AC7583" w:rsidP="00AC7583">
            <w:pPr>
              <w:pStyle w:val="Sinespaciado"/>
              <w:jc w:val="both"/>
              <w:rPr>
                <w:color w:val="000000" w:themeColor="text1"/>
                <w:sz w:val="24"/>
                <w:szCs w:val="24"/>
                <w:shd w:val="clear" w:color="auto" w:fill="FFFFFF"/>
              </w:rPr>
            </w:pPr>
          </w:p>
          <w:p w:rsidR="00AC7583" w:rsidRPr="00AC7583" w:rsidRDefault="00AC7583" w:rsidP="00AC7583">
            <w:pPr>
              <w:pStyle w:val="Sinespaciado"/>
              <w:jc w:val="both"/>
              <w:rPr>
                <w:color w:val="000000" w:themeColor="text1"/>
                <w:sz w:val="24"/>
                <w:szCs w:val="24"/>
                <w:shd w:val="clear" w:color="auto" w:fill="FFFFFF"/>
              </w:rPr>
            </w:pPr>
            <w:r w:rsidRPr="00AC7583">
              <w:rPr>
                <w:color w:val="000000" w:themeColor="text1"/>
                <w:sz w:val="24"/>
                <w:szCs w:val="24"/>
                <w:shd w:val="clear" w:color="auto" w:fill="FFFFFF"/>
              </w:rPr>
              <w:t xml:space="preserve">Interpretación </w:t>
            </w:r>
          </w:p>
        </w:tc>
        <w:tc>
          <w:tcPr>
            <w:tcW w:w="1926" w:type="dxa"/>
            <w:tcBorders>
              <w:bottom w:val="single" w:sz="4" w:space="0" w:color="auto"/>
            </w:tcBorders>
          </w:tcPr>
          <w:p w:rsidR="00AC7583" w:rsidRPr="00AC7583" w:rsidRDefault="00AC7583" w:rsidP="00AC7583">
            <w:pPr>
              <w:pStyle w:val="Sinespaciado"/>
              <w:jc w:val="both"/>
              <w:rPr>
                <w:rFonts w:ascii="Elephant" w:hAnsi="Elephant"/>
                <w:color w:val="000000" w:themeColor="text1"/>
                <w:sz w:val="28"/>
                <w:szCs w:val="28"/>
                <w:shd w:val="clear" w:color="auto" w:fill="FFFFFF"/>
              </w:rPr>
            </w:pPr>
            <w:r w:rsidRPr="00AC7583">
              <w:rPr>
                <w:color w:val="000000" w:themeColor="text1"/>
              </w:rPr>
              <w:t>Relato (instalación, actividades)</w:t>
            </w:r>
          </w:p>
        </w:tc>
        <w:tc>
          <w:tcPr>
            <w:tcW w:w="3544" w:type="dxa"/>
            <w:tcBorders>
              <w:bottom w:val="single" w:sz="4" w:space="0" w:color="auto"/>
            </w:tcBorders>
          </w:tcPr>
          <w:p w:rsidR="00AC7583" w:rsidRPr="00AC7583" w:rsidRDefault="00AC7583" w:rsidP="00AC7583">
            <w:pPr>
              <w:pStyle w:val="Sinespaciado"/>
              <w:jc w:val="both"/>
              <w:rPr>
                <w:color w:val="000000" w:themeColor="text1"/>
              </w:rPr>
            </w:pPr>
            <w:r w:rsidRPr="00AC7583">
              <w:rPr>
                <w:color w:val="000000" w:themeColor="text1"/>
              </w:rPr>
              <w:t>-</w:t>
            </w:r>
            <w:r w:rsidRPr="00AC7583">
              <w:rPr>
                <w:color w:val="000000" w:themeColor="text1"/>
              </w:rPr>
              <w:t xml:space="preserve"> Restos de argentinosaurus</w:t>
            </w:r>
          </w:p>
          <w:p w:rsidR="00AC7583" w:rsidRPr="00AC7583" w:rsidRDefault="00AC7583" w:rsidP="00AC7583">
            <w:pPr>
              <w:pStyle w:val="Sinespaciado"/>
              <w:jc w:val="both"/>
              <w:rPr>
                <w:color w:val="000000" w:themeColor="text1"/>
              </w:rPr>
            </w:pPr>
            <w:r w:rsidRPr="00AC7583">
              <w:rPr>
                <w:color w:val="000000" w:themeColor="text1"/>
              </w:rPr>
              <w:t xml:space="preserve">- Sitio del avión de los uruguayos </w:t>
            </w:r>
          </w:p>
          <w:p w:rsidR="00AC7583" w:rsidRPr="00AC7583" w:rsidRDefault="00AC7583" w:rsidP="00AC7583">
            <w:pPr>
              <w:pStyle w:val="Sinespaciado"/>
              <w:jc w:val="both"/>
              <w:rPr>
                <w:rFonts w:ascii="Elephant" w:hAnsi="Elephant"/>
                <w:color w:val="000000" w:themeColor="text1"/>
                <w:sz w:val="28"/>
                <w:szCs w:val="28"/>
                <w:shd w:val="clear" w:color="auto" w:fill="FFFFFF"/>
              </w:rPr>
            </w:pPr>
            <w:r w:rsidRPr="00AC7583">
              <w:rPr>
                <w:color w:val="000000" w:themeColor="text1"/>
              </w:rPr>
              <w:t>- Desaparecidos de la dictadura militar</w:t>
            </w:r>
          </w:p>
        </w:tc>
      </w:tr>
      <w:tr w:rsidR="00AC7583" w:rsidTr="00AC7583">
        <w:tblPrEx>
          <w:tblCellMar>
            <w:top w:w="0" w:type="dxa"/>
            <w:bottom w:w="0" w:type="dxa"/>
          </w:tblCellMar>
        </w:tblPrEx>
        <w:trPr>
          <w:trHeight w:val="75"/>
        </w:trPr>
        <w:tc>
          <w:tcPr>
            <w:tcW w:w="1222" w:type="dxa"/>
          </w:tcPr>
          <w:p w:rsidR="00AC7583" w:rsidRPr="00AC7583" w:rsidRDefault="00AC7583" w:rsidP="00AC7583">
            <w:pPr>
              <w:pStyle w:val="Sinespaciado"/>
              <w:jc w:val="both"/>
              <w:rPr>
                <w:color w:val="000000" w:themeColor="text1"/>
                <w:sz w:val="24"/>
                <w:szCs w:val="24"/>
                <w:shd w:val="clear" w:color="auto" w:fill="FFFFFF"/>
              </w:rPr>
            </w:pPr>
          </w:p>
          <w:p w:rsidR="00AC7583" w:rsidRPr="00AC7583" w:rsidRDefault="00AC7583" w:rsidP="00AC7583">
            <w:pPr>
              <w:pStyle w:val="Sinespaciado"/>
              <w:jc w:val="both"/>
              <w:rPr>
                <w:color w:val="000000" w:themeColor="text1"/>
                <w:sz w:val="24"/>
                <w:szCs w:val="24"/>
                <w:shd w:val="clear" w:color="auto" w:fill="FFFFFF"/>
              </w:rPr>
            </w:pPr>
            <w:r w:rsidRPr="00AC7583">
              <w:rPr>
                <w:color w:val="000000" w:themeColor="text1"/>
                <w:sz w:val="24"/>
                <w:szCs w:val="24"/>
                <w:shd w:val="clear" w:color="auto" w:fill="FFFFFF"/>
              </w:rPr>
              <w:t>Sensorial</w:t>
            </w:r>
          </w:p>
        </w:tc>
        <w:tc>
          <w:tcPr>
            <w:tcW w:w="2043" w:type="dxa"/>
          </w:tcPr>
          <w:p w:rsidR="00AC7583" w:rsidRPr="00AC7583" w:rsidRDefault="00AC7583" w:rsidP="00AC7583">
            <w:pPr>
              <w:pStyle w:val="Sinespaciado"/>
              <w:jc w:val="both"/>
              <w:rPr>
                <w:color w:val="000000" w:themeColor="text1"/>
                <w:sz w:val="24"/>
                <w:szCs w:val="24"/>
                <w:shd w:val="clear" w:color="auto" w:fill="FFFFFF"/>
              </w:rPr>
            </w:pPr>
          </w:p>
          <w:p w:rsidR="00AC7583" w:rsidRPr="00AC7583" w:rsidRDefault="00AC7583" w:rsidP="00AC7583">
            <w:pPr>
              <w:pStyle w:val="Sinespaciado"/>
              <w:jc w:val="both"/>
              <w:rPr>
                <w:color w:val="000000" w:themeColor="text1"/>
                <w:sz w:val="24"/>
                <w:szCs w:val="24"/>
                <w:shd w:val="clear" w:color="auto" w:fill="FFFFFF"/>
              </w:rPr>
            </w:pPr>
            <w:r w:rsidRPr="00AC7583">
              <w:rPr>
                <w:color w:val="000000" w:themeColor="text1"/>
                <w:sz w:val="24"/>
                <w:szCs w:val="24"/>
                <w:shd w:val="clear" w:color="auto" w:fill="FFFFFF"/>
              </w:rPr>
              <w:t>Contemplación</w:t>
            </w:r>
          </w:p>
        </w:tc>
        <w:tc>
          <w:tcPr>
            <w:tcW w:w="1926" w:type="dxa"/>
          </w:tcPr>
          <w:p w:rsidR="00AC7583" w:rsidRPr="00AC7583" w:rsidRDefault="00AC7583" w:rsidP="00AC7583">
            <w:pPr>
              <w:pStyle w:val="Sinespaciado"/>
              <w:jc w:val="both"/>
              <w:rPr>
                <w:rFonts w:ascii="Elephant" w:hAnsi="Elephant"/>
                <w:color w:val="000000" w:themeColor="text1"/>
                <w:sz w:val="28"/>
                <w:szCs w:val="28"/>
                <w:shd w:val="clear" w:color="auto" w:fill="FFFFFF"/>
              </w:rPr>
            </w:pPr>
            <w:r w:rsidRPr="00AC7583">
              <w:rPr>
                <w:color w:val="000000" w:themeColor="text1"/>
              </w:rPr>
              <w:t>Instalación (relato, actividades)</w:t>
            </w:r>
          </w:p>
        </w:tc>
        <w:tc>
          <w:tcPr>
            <w:tcW w:w="3544" w:type="dxa"/>
          </w:tcPr>
          <w:p w:rsidR="00AC7583" w:rsidRPr="00AC7583" w:rsidRDefault="00AC7583" w:rsidP="00AC7583">
            <w:pPr>
              <w:pStyle w:val="Sinespaciado"/>
              <w:jc w:val="both"/>
              <w:rPr>
                <w:color w:val="000000" w:themeColor="text1"/>
              </w:rPr>
            </w:pPr>
            <w:r w:rsidRPr="00AC7583">
              <w:rPr>
                <w:color w:val="000000" w:themeColor="text1"/>
              </w:rPr>
              <w:t xml:space="preserve">- Glaciar Perito Moreno </w:t>
            </w:r>
          </w:p>
          <w:p w:rsidR="00AC7583" w:rsidRPr="00AC7583" w:rsidRDefault="00AC7583" w:rsidP="00AC7583">
            <w:pPr>
              <w:pStyle w:val="Sinespaciado"/>
              <w:jc w:val="both"/>
              <w:rPr>
                <w:color w:val="000000" w:themeColor="text1"/>
              </w:rPr>
            </w:pPr>
            <w:r w:rsidRPr="00AC7583">
              <w:rPr>
                <w:color w:val="000000" w:themeColor="text1"/>
              </w:rPr>
              <w:t>- Laberinto de Borges</w:t>
            </w:r>
          </w:p>
          <w:p w:rsidR="00AC7583" w:rsidRPr="00AC7583" w:rsidRDefault="00AC7583" w:rsidP="00AC7583">
            <w:pPr>
              <w:pStyle w:val="Sinespaciado"/>
              <w:jc w:val="both"/>
              <w:rPr>
                <w:rFonts w:ascii="Elephant" w:hAnsi="Elephant"/>
                <w:color w:val="000000" w:themeColor="text1"/>
                <w:sz w:val="28"/>
                <w:szCs w:val="28"/>
                <w:shd w:val="clear" w:color="auto" w:fill="FFFFFF"/>
              </w:rPr>
            </w:pPr>
            <w:r w:rsidRPr="00AC7583">
              <w:rPr>
                <w:color w:val="000000" w:themeColor="text1"/>
              </w:rPr>
              <w:t>- Julio Boca</w:t>
            </w:r>
          </w:p>
        </w:tc>
      </w:tr>
    </w:tbl>
    <w:p w:rsidR="00AC7583" w:rsidRDefault="00AC7583" w:rsidP="00AC7583">
      <w:pPr>
        <w:pStyle w:val="Sinespaciado"/>
        <w:jc w:val="both"/>
      </w:pPr>
    </w:p>
    <w:p w:rsidR="00AC7583" w:rsidRPr="00AC7583" w:rsidRDefault="00AC7583" w:rsidP="00AC7583">
      <w:pPr>
        <w:pStyle w:val="Sinespaciado"/>
        <w:pBdr>
          <w:bottom w:val="single" w:sz="4" w:space="1" w:color="auto"/>
        </w:pBdr>
        <w:jc w:val="center"/>
        <w:rPr>
          <w:rFonts w:ascii="Aharoni" w:hAnsi="Aharoni" w:cs="Aharoni"/>
          <w:b/>
          <w:sz w:val="28"/>
          <w:szCs w:val="28"/>
        </w:rPr>
      </w:pPr>
      <w:r w:rsidRPr="00AC7583">
        <w:rPr>
          <w:rFonts w:ascii="Aharoni" w:hAnsi="Aharoni" w:cs="Aharoni"/>
          <w:b/>
          <w:sz w:val="28"/>
          <w:szCs w:val="28"/>
        </w:rPr>
        <w:t>Atractivos turísticos</w:t>
      </w:r>
    </w:p>
    <w:p w:rsidR="00AC7583" w:rsidRDefault="00AC7583" w:rsidP="00AC7583">
      <w:pPr>
        <w:pStyle w:val="Sinespaciado"/>
        <w:jc w:val="both"/>
      </w:pPr>
      <w:r>
        <w:t xml:space="preserve">La literatura turística generalmente equipara las categorías de recurso turístico y atractivo turístico, como se verificó anteriormente. Pero es importante explorar las diferencias. </w:t>
      </w:r>
    </w:p>
    <w:p w:rsidR="00AC7583" w:rsidRPr="00AC7583" w:rsidRDefault="00AC7583" w:rsidP="00AC7583">
      <w:pPr>
        <w:pStyle w:val="Sinespaciado"/>
        <w:jc w:val="both"/>
        <w:rPr>
          <w:i/>
          <w:sz w:val="24"/>
          <w:szCs w:val="24"/>
        </w:rPr>
      </w:pPr>
      <w:r w:rsidRPr="00AC7583">
        <w:rPr>
          <w:i/>
          <w:sz w:val="24"/>
          <w:szCs w:val="24"/>
        </w:rPr>
        <w:t>Por una parte, se señala que los recursos son,</w:t>
      </w:r>
    </w:p>
    <w:p w:rsidR="00AC7583" w:rsidRDefault="00AC7583" w:rsidP="00AC7583">
      <w:pPr>
        <w:pStyle w:val="Sinespaciado"/>
        <w:jc w:val="both"/>
      </w:pPr>
      <w:r>
        <w:rPr>
          <w:noProof/>
          <w:lang w:eastAsia="es-AR"/>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27305</wp:posOffset>
                </wp:positionV>
                <wp:extent cx="5591175" cy="123825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5591175" cy="123825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AC7583" w:rsidRPr="00AC7583" w:rsidRDefault="00AC7583" w:rsidP="00AC7583">
                            <w:pPr>
                              <w:pStyle w:val="Sinespaciado"/>
                              <w:jc w:val="both"/>
                              <w:rPr>
                                <w:rFonts w:ascii="Lucida Sans" w:hAnsi="Lucida Sans"/>
                              </w:rPr>
                            </w:pPr>
                            <w:r w:rsidRPr="00AC7583">
                              <w:rPr>
                                <w:rFonts w:ascii="Lucida Sans" w:hAnsi="Lucida Sans"/>
                              </w:rPr>
                              <w:t>En</w:t>
                            </w:r>
                            <w:r w:rsidRPr="00AC7583">
                              <w:rPr>
                                <w:rFonts w:ascii="Lucida Sans" w:hAnsi="Lucida Sans"/>
                              </w:rPr>
                              <w:t xml:space="preserve"> castellano, «elementos disponibles para resolver una necesidad o llevar a cabo una empresa. Recursos naturales, hidráulicos, forestales, económicos, humanos» (DRAE, 2001). Se trata de un término de uso en varios ámbitos, como se desprende de la enumeración de la definición: no es exclusivo del fenómeno turístico. Además, aplicado a bienes naturales y culturales, connota la idea de bienes en su estado original, como los naturales, hidráulicos y forestales de la definición. </w:t>
                            </w:r>
                          </w:p>
                          <w:p w:rsidR="00AC7583" w:rsidRDefault="00AC7583" w:rsidP="00AC7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o:spid="_x0000_s1029" style="position:absolute;left:0;text-align:left;margin-left:389.05pt;margin-top:2.15pt;width:440.25pt;height:9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sSjcQIAACsFAAAOAAAAZHJzL2Uyb0RvYy54bWysVNtOGzEQfa/Uf7D8XjYbCJeIDYpAVJUQ&#10;RUDFs+O1k1W9HnfsZDf9m35Lf6xj7wVEkVpVffF6du5nzvj8oq0N2yn0FdiC5wcTzpSVUFZ2XfAv&#10;j9cfTjnzQdhSGLCq4Hvl+cXi/bvzxs3VFDZgSoWMglg/b1zBNyG4eZZ5uVG18AfglCWlBqxFIBHX&#10;WYmioei1yaaTyXHWAJYOQSrv6e9Vp+SLFF9rJcNnrb0KzBScagvpxHSu4pktzsV8jcJtKtmXIf6h&#10;ilpUlpKOoa5EEGyL1W+h6koieNDhQEKdgdaVVKkH6iafvOrmYSOcSr0QON6NMPn/F1be7u6QVWXB&#10;aVBW1DSiewLt5w+73hpgpxGgxvk52T24O+wlT9fYbauxjl/qg7UJ1P0IqmoDk/RzNjvL85MZZ5J0&#10;+fTwdDpLsGfP7g59+KigZvFScKQCEphid+MDpSTTwYSEWE5XQLqFvVGxBmPvlaZOKGWevBOH1KVB&#10;thM0fSGlsuE4NkTxknV005Uxo+P0z469fXRViV+j819kHT1SZrBhdK4rC/hW9vJr3pesO/sBga7v&#10;CEFoV20a4eEwrRWUexorQsd37+R1RdDeCB/uBBLBaRVoacNnOrSBpuDQ3zjbAH5/63+0J96RlrOG&#10;Fqbg/ttWoOLMfLLEyLP86ChuWBKOZidTEvClZvVSY7f1JdBUcnoenEzXaB/McNUI9RPt9jJmJZWw&#10;knIXXAYchMvQLTK9DlItl8mMtsqJcGMfnBx4EKnz2D4JdD2/AlHzFoblEvNXNOts44QsLLcBdJU4&#10;GJHucO0nQBuZqNS/HnHlX8rJ6vmNW/wCAAD//wMAUEsDBBQABgAIAAAAIQDSDPrS3QAAAAYBAAAP&#10;AAAAZHJzL2Rvd25yZXYueG1sTI/NTsMwEITvSLyDtUjcqA1tURLiVAiJn16QKEgoNydekoh4HWy3&#10;DW/PcoLjaEYz35Sb2Y3igCEOnjRcLhQIpNbbgToNb6/3FxmImAxZM3pCDd8YYVOdnpSmsP5IL3jY&#10;pU5wCcXCaOhTmgopY9ujM3HhJyT2PnxwJrEMnbTBHLncjfJKqWvpzEC80JsJ73psP3d7p+EJH1VT&#10;2zrH7fPX+3YK69WDq7U+P5tvb0AknNNfGH7xGR0qZmr8nmwUowY+kjSsliDYzDK1BtFwKs+XIKtS&#10;/sevfgAAAP//AwBQSwECLQAUAAYACAAAACEAtoM4kv4AAADhAQAAEwAAAAAAAAAAAAAAAAAAAAAA&#10;W0NvbnRlbnRfVHlwZXNdLnhtbFBLAQItABQABgAIAAAAIQA4/SH/1gAAAJQBAAALAAAAAAAAAAAA&#10;AAAAAC8BAABfcmVscy8ucmVsc1BLAQItABQABgAIAAAAIQBj6sSjcQIAACsFAAAOAAAAAAAAAAAA&#10;AAAAAC4CAABkcnMvZTJvRG9jLnhtbFBLAQItABQABgAIAAAAIQDSDPrS3QAAAAYBAAAPAAAAAAAA&#10;AAAAAAAAAMsEAABkcnMvZG93bnJldi54bWxQSwUGAAAAAAQABADzAAAA1QUAAAAA&#10;" fillcolor="#9ecb81 [2169]" strokecolor="#70ad47 [3209]" strokeweight=".5pt">
                <v:fill color2="#8ac066 [2617]" rotate="t" colors="0 #b5d5a7;.5 #aace99;1 #9cca86" focus="100%" type="gradient">
                  <o:fill v:ext="view" type="gradientUnscaled"/>
                </v:fill>
                <v:textbox>
                  <w:txbxContent>
                    <w:p w:rsidR="00AC7583" w:rsidRPr="00AC7583" w:rsidRDefault="00AC7583" w:rsidP="00AC7583">
                      <w:pPr>
                        <w:pStyle w:val="Sinespaciado"/>
                        <w:jc w:val="both"/>
                        <w:rPr>
                          <w:rFonts w:ascii="Lucida Sans" w:hAnsi="Lucida Sans"/>
                        </w:rPr>
                      </w:pPr>
                      <w:r w:rsidRPr="00AC7583">
                        <w:rPr>
                          <w:rFonts w:ascii="Lucida Sans" w:hAnsi="Lucida Sans"/>
                        </w:rPr>
                        <w:t>En</w:t>
                      </w:r>
                      <w:r w:rsidRPr="00AC7583">
                        <w:rPr>
                          <w:rFonts w:ascii="Lucida Sans" w:hAnsi="Lucida Sans"/>
                        </w:rPr>
                        <w:t xml:space="preserve"> castellano, «elementos disponibles para resolver una necesidad o llevar a cabo una empresa. Recursos naturales, hidráulicos, forestales, económicos, humanos» (DRAE, 2001). Se trata de un término de uso en varios ámbitos, como se desprende de la enumeración de la definición: no es exclusivo del fenómeno turístico. Además, aplicado a bienes naturales y culturales, connota la idea de bienes en su estado original, como los naturales, hidráulicos y forestales de la definición. </w:t>
                      </w:r>
                    </w:p>
                    <w:p w:rsidR="00AC7583" w:rsidRDefault="00AC7583" w:rsidP="00AC7583">
                      <w:pPr>
                        <w:jc w:val="center"/>
                      </w:pPr>
                    </w:p>
                  </w:txbxContent>
                </v:textbox>
                <w10:wrap anchorx="margin"/>
              </v:rect>
            </w:pict>
          </mc:Fallback>
        </mc:AlternateContent>
      </w: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r>
        <w:t xml:space="preserve">Recuérdese que en esta indagación se parte de la idea del recurso como </w:t>
      </w:r>
      <w:r>
        <w:t>“</w:t>
      </w:r>
      <w:r w:rsidRPr="00AC7583">
        <w:rPr>
          <w:b/>
          <w:i/>
        </w:rPr>
        <w:t>un elemento que resuelve necesidades</w:t>
      </w:r>
      <w:r>
        <w:rPr>
          <w:b/>
          <w:i/>
        </w:rPr>
        <w:t>”</w:t>
      </w:r>
      <w:r>
        <w:t xml:space="preserve">, luego se considera que resuelve necesidades en base a determinados atributos y se arriba a la conceptualización del recurso como un bien con características relevantes. El foco vuelve del efecto a la causa. No se define al recurso turístico por su capacidad de disolver necesidades (aspecto ajeno, dependiente y de difícil análisis), sino por sus rasgos sobresalientes que la provocan (aspecto propio, independiente y analizable). </w:t>
      </w:r>
    </w:p>
    <w:p w:rsidR="00AC7583" w:rsidRDefault="00AC7583" w:rsidP="00AC7583">
      <w:pPr>
        <w:pStyle w:val="Sinespaciado"/>
        <w:jc w:val="both"/>
      </w:pPr>
    </w:p>
    <w:p w:rsidR="00AC7583" w:rsidRPr="00AC7583" w:rsidRDefault="00AC7583" w:rsidP="00AC7583">
      <w:pPr>
        <w:pStyle w:val="Sinespaciado"/>
        <w:jc w:val="both"/>
        <w:rPr>
          <w:i/>
          <w:sz w:val="24"/>
          <w:szCs w:val="24"/>
        </w:rPr>
      </w:pPr>
      <w:r w:rsidRPr="00AC7583">
        <w:rPr>
          <w:i/>
          <w:sz w:val="24"/>
          <w:szCs w:val="24"/>
        </w:rPr>
        <w:t xml:space="preserve">Por otra parte, el diccionario indica que el adjetivo atractivo significa </w:t>
      </w:r>
    </w:p>
    <w:p w:rsidR="00AC7583" w:rsidRDefault="00AC7583" w:rsidP="00AC7583">
      <w:pPr>
        <w:pStyle w:val="Sinespaciado"/>
        <w:jc w:val="both"/>
      </w:pPr>
      <w:r>
        <w:rPr>
          <w:noProof/>
          <w:lang w:eastAsia="es-AR"/>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48895</wp:posOffset>
                </wp:positionV>
                <wp:extent cx="5591175" cy="1190625"/>
                <wp:effectExtent l="0" t="0" r="28575" b="28575"/>
                <wp:wrapNone/>
                <wp:docPr id="10" name="Redondear rectángulo de esquina diagonal 10"/>
                <wp:cNvGraphicFramePr/>
                <a:graphic xmlns:a="http://schemas.openxmlformats.org/drawingml/2006/main">
                  <a:graphicData uri="http://schemas.microsoft.com/office/word/2010/wordprocessingShape">
                    <wps:wsp>
                      <wps:cNvSpPr/>
                      <wps:spPr>
                        <a:xfrm>
                          <a:off x="0" y="0"/>
                          <a:ext cx="5591175" cy="1190625"/>
                        </a:xfrm>
                        <a:prstGeom prst="round2DiagRect">
                          <a:avLst/>
                        </a:prstGeom>
                      </wps:spPr>
                      <wps:style>
                        <a:lnRef idx="1">
                          <a:schemeClr val="accent2"/>
                        </a:lnRef>
                        <a:fillRef idx="2">
                          <a:schemeClr val="accent2"/>
                        </a:fillRef>
                        <a:effectRef idx="1">
                          <a:schemeClr val="accent2"/>
                        </a:effectRef>
                        <a:fontRef idx="minor">
                          <a:schemeClr val="dk1"/>
                        </a:fontRef>
                      </wps:style>
                      <wps:txbx>
                        <w:txbxContent>
                          <w:p w:rsidR="00AC7583" w:rsidRPr="00AC7583" w:rsidRDefault="00AC7583" w:rsidP="00AC7583">
                            <w:pPr>
                              <w:pStyle w:val="Sinespaciado"/>
                              <w:jc w:val="both"/>
                              <w:rPr>
                                <w:rFonts w:ascii="Lucida Sans" w:hAnsi="Lucida Sans"/>
                              </w:rPr>
                            </w:pPr>
                            <w:r w:rsidRPr="00AC7583">
                              <w:rPr>
                                <w:rFonts w:ascii="Lucida Sans" w:hAnsi="Lucida Sans"/>
                              </w:rPr>
                              <w:t>«</w:t>
                            </w:r>
                            <w:r w:rsidRPr="00AC7583">
                              <w:rPr>
                                <w:rFonts w:ascii="Lucida Sans" w:hAnsi="Lucida Sans"/>
                              </w:rPr>
                              <w:t>Que</w:t>
                            </w:r>
                            <w:r w:rsidRPr="00AC7583">
                              <w:rPr>
                                <w:rFonts w:ascii="Lucida Sans" w:hAnsi="Lucida Sans"/>
                              </w:rPr>
                              <w:t xml:space="preserve"> atrae o tiene fuerza para atraer» (DRAE, 2001). Y el verbo «atraer» significa, «dicho de una persona o de una cosa: Hacer que acudan a sí otras cosas, animales o personas» (DRAE, 2001). El diccionario castellano no prevé el sustantivo «atractivo» en el sentido de atractivo turístico, aunque indudablemente su uso está extendido en el mundo del turismo. En este caso, sí se trata de un término específico del ámbito turístico. </w:t>
                            </w:r>
                          </w:p>
                          <w:p w:rsidR="00AC7583" w:rsidRDefault="00AC7583" w:rsidP="00AC7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dondear rectángulo de esquina diagonal 10" o:spid="_x0000_s1030" style="position:absolute;left:0;text-align:left;margin-left:389.05pt;margin-top:3.85pt;width:440.25pt;height:93.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591175,1190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TMigIAAFUFAAAOAAAAZHJzL2Uyb0RvYy54bWysVN1O2zAUvp+0d7B8P9JELYyKFFUgpkkI&#10;EDBx7Tp2G83x8Y7dJt3b7Fn2Yjt20oAY0qZpN8mxz/93vuOz864xbKfQ12BLnh9NOFNWQlXbdcm/&#10;PF59+MiZD8JWwoBVJd8rz88X79+dtW6uCtiAqRQyCmL9vHUl34Tg5lnm5UY1wh+BU5aUGrARgY64&#10;zioULUVvTFZMJsdZC1g5BKm8p9vLXskXKb7WSoZbrb0KzJScagvpi+m7it9scSbmaxRuU8uhDPEP&#10;VTSitpR0DHUpgmBbrH8L1dQSwYMORxKaDLSupUo9UDf55FU3DxvhVOqFwPFuhMn/v7DyZneHrK5o&#10;dgSPFQ3N6F5VYCslkCHh9/OHXW8NsEox5b9taytYVYs1WGEY+RCArfNzivPg7nA4eRIjGp3GJv6p&#10;T9Yl0Pcj6KoLTNLlbHaa5yczziTp8vx0clzMYtTs2d2hD58UNCwKJUfY2qq4pCLuqb4Eu9hd+9A7&#10;HYwpQiysLyVJYW9UrMbYe6WpZ0qeJ+/ENnVhkO0E8URIqWwohiKSdXTTtTGjY/Fnx8E+uqrExNH5&#10;L7KOHikz2DA6N7UFfCt79TUfSta9/QGBvu8IQehWXRr2NFrGmxVUeyIAQr8Z3smrmkC+Fj7cCaRV&#10;IFbQeodb+mgDbclhkDjbAH5/6z7aE0NJy1lLq1Vy4o1AxZn5bIm7p/l0GncxHaazk4IO+FKzeqmx&#10;2+YCaCo5PSROJjHaB3MQNULzRK/AMmYllbCScpdcBjwcLkK/8vSOSLVcJjPaPyfCtX1w8sCDSJ3H&#10;7kmgG5gWiKQ3cFhDMX9Fs942TsjCchtA14mDz7gOE6DdTXwe3pn4OLw8J6vn13DxCwAA//8DAFBL&#10;AwQUAAYACAAAACEAooDL790AAAAGAQAADwAAAGRycy9kb3ducmV2LnhtbEyPzU7DMBCE70i8g7VI&#10;3KhNpNIQ4lT8iAO9IBIkxM2Nt05EvI5itwlvz3KC42hGM9+U28UP4oRT7ANpuF4pEEhtsD05De/N&#10;81UOIiZD1gyBUMM3RthW52elKWyY6Q1PdXKCSygWRkOX0lhIGdsOvYmrMCKxdwiTN4nl5KSdzMzl&#10;fpCZUjfSm554oTMjPnbYftVHr2HOmyyrnXrdvXweZHC75uPBPGl9ebHc34FIuKS/MPziMzpUzLQP&#10;R7JRDBr4SNKw2YBgM8/VGsSeU7frDGRVyv/41Q8AAAD//wMAUEsBAi0AFAAGAAgAAAAhALaDOJL+&#10;AAAA4QEAABMAAAAAAAAAAAAAAAAAAAAAAFtDb250ZW50X1R5cGVzXS54bWxQSwECLQAUAAYACAAA&#10;ACEAOP0h/9YAAACUAQAACwAAAAAAAAAAAAAAAAAvAQAAX3JlbHMvLnJlbHNQSwECLQAUAAYACAAA&#10;ACEArmDkzIoCAABVBQAADgAAAAAAAAAAAAAAAAAuAgAAZHJzL2Uyb0RvYy54bWxQSwECLQAUAAYA&#10;CAAAACEAooDL790AAAAGAQAADwAAAAAAAAAAAAAAAADkBAAAZHJzL2Rvd25yZXYueG1sUEsFBgAA&#10;AAAEAAQA8wAAAO4FAAAAAA==&#10;" adj="-11796480,,5400" path="m198441,l5591175,r,l5591175,992184v,109596,-88845,198441,-198441,198441l,1190625r,l,198441c,88845,88845,,198441,xe" fillcolor="#f3a875 [2165]" strokecolor="#ed7d31 [3205]" strokeweight=".5pt">
                <v:fill color2="#f09558 [2613]" rotate="t" colors="0 #f7bda4;.5 #f5b195;1 #f8a581" focus="100%" type="gradient">
                  <o:fill v:ext="view" type="gradientUnscaled"/>
                </v:fill>
                <v:stroke joinstyle="miter"/>
                <v:formulas/>
                <v:path arrowok="t" o:connecttype="custom" o:connectlocs="198441,0;5591175,0;5591175,0;5591175,992184;5392734,1190625;0,1190625;0,1190625;0,198441;198441,0" o:connectangles="0,0,0,0,0,0,0,0,0" textboxrect="0,0,5591175,1190625"/>
                <v:textbox>
                  <w:txbxContent>
                    <w:p w:rsidR="00AC7583" w:rsidRPr="00AC7583" w:rsidRDefault="00AC7583" w:rsidP="00AC7583">
                      <w:pPr>
                        <w:pStyle w:val="Sinespaciado"/>
                        <w:jc w:val="both"/>
                        <w:rPr>
                          <w:rFonts w:ascii="Lucida Sans" w:hAnsi="Lucida Sans"/>
                        </w:rPr>
                      </w:pPr>
                      <w:r w:rsidRPr="00AC7583">
                        <w:rPr>
                          <w:rFonts w:ascii="Lucida Sans" w:hAnsi="Lucida Sans"/>
                        </w:rPr>
                        <w:t>«</w:t>
                      </w:r>
                      <w:r w:rsidRPr="00AC7583">
                        <w:rPr>
                          <w:rFonts w:ascii="Lucida Sans" w:hAnsi="Lucida Sans"/>
                        </w:rPr>
                        <w:t>Que</w:t>
                      </w:r>
                      <w:r w:rsidRPr="00AC7583">
                        <w:rPr>
                          <w:rFonts w:ascii="Lucida Sans" w:hAnsi="Lucida Sans"/>
                        </w:rPr>
                        <w:t xml:space="preserve"> atrae o tiene fuerza para atraer» (DRAE, 2001). Y el verbo «atraer» significa, «dicho de una persona o de una cosa: Hacer que acudan a sí otras cosas, animales o personas» (DRAE, 2001). El diccionario castellano no prevé el sustantivo «atractivo» en el sentido de atractivo turístico, aunque indudablemente su uso está extendido en el mundo del turismo. En este caso, sí se trata de un término específico del ámbito turístico. </w:t>
                      </w:r>
                    </w:p>
                    <w:p w:rsidR="00AC7583" w:rsidRDefault="00AC7583" w:rsidP="00AC7583">
                      <w:pPr>
                        <w:jc w:val="center"/>
                      </w:pPr>
                    </w:p>
                  </w:txbxContent>
                </v:textbox>
                <w10:wrap anchorx="margin"/>
              </v:shape>
            </w:pict>
          </mc:Fallback>
        </mc:AlternateContent>
      </w: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pPr>
    </w:p>
    <w:p w:rsidR="00AC7583" w:rsidRDefault="00AC7583" w:rsidP="00AC7583">
      <w:pPr>
        <w:pStyle w:val="Sinespaciado"/>
        <w:jc w:val="both"/>
        <w:rPr>
          <w:rFonts w:ascii="Baskerville Old Face" w:hAnsi="Baskerville Old Face"/>
          <w:sz w:val="24"/>
          <w:szCs w:val="24"/>
        </w:rPr>
      </w:pPr>
    </w:p>
    <w:p w:rsidR="00AC7583" w:rsidRDefault="00AC7583" w:rsidP="00AC7583">
      <w:pPr>
        <w:pStyle w:val="Sinespaciado"/>
        <w:jc w:val="both"/>
        <w:rPr>
          <w:rFonts w:ascii="Baskerville Old Face" w:hAnsi="Baskerville Old Face"/>
          <w:sz w:val="24"/>
          <w:szCs w:val="24"/>
        </w:rPr>
      </w:pPr>
    </w:p>
    <w:p w:rsidR="00AC7583" w:rsidRDefault="00AC7583" w:rsidP="00AC7583">
      <w:pPr>
        <w:pStyle w:val="Sinespaciado"/>
        <w:jc w:val="both"/>
        <w:rPr>
          <w:rFonts w:ascii="Baskerville Old Face" w:hAnsi="Baskerville Old Face"/>
          <w:sz w:val="24"/>
          <w:szCs w:val="24"/>
        </w:rPr>
      </w:pPr>
    </w:p>
    <w:p w:rsidR="00AC7583" w:rsidRPr="00AC7583" w:rsidRDefault="00AC7583" w:rsidP="00AC7583">
      <w:pPr>
        <w:pStyle w:val="Sinespaciado"/>
        <w:pBdr>
          <w:top w:val="single" w:sz="4" w:space="1" w:color="auto"/>
          <w:left w:val="single" w:sz="4" w:space="0" w:color="auto"/>
          <w:bottom w:val="single" w:sz="4" w:space="1" w:color="auto"/>
          <w:right w:val="single" w:sz="4" w:space="4" w:color="auto"/>
        </w:pBdr>
        <w:jc w:val="both"/>
        <w:rPr>
          <w:rFonts w:ascii="Baskerville Old Face" w:hAnsi="Baskerville Old Face"/>
          <w:sz w:val="24"/>
          <w:szCs w:val="24"/>
        </w:rPr>
      </w:pPr>
      <w:r w:rsidRPr="00AC7583">
        <w:rPr>
          <w:rFonts w:ascii="Baskerville Old Face" w:hAnsi="Baskerville Old Face"/>
          <w:sz w:val="24"/>
          <w:szCs w:val="24"/>
        </w:rPr>
        <w:lastRenderedPageBreak/>
        <w:t>Pero sí existe el sustantivo attraction en inglés y ampliamente se usa para tourist attraction: «an interesting or enjoyable place to go or thing to do» (Oxfrod, 2000: 72); por lo que se infiere que probablemente atractivo turístico sea un anglicismo</w:t>
      </w:r>
      <w:r w:rsidRPr="00AC7583">
        <w:rPr>
          <w:rFonts w:ascii="Baskerville Old Face" w:hAnsi="Baskerville Old Face"/>
          <w:sz w:val="24"/>
          <w:szCs w:val="24"/>
        </w:rPr>
        <w:t xml:space="preserve"> </w:t>
      </w:r>
      <w:r w:rsidRPr="00AC7583">
        <w:rPr>
          <w:rFonts w:ascii="Baskerville Old Face" w:hAnsi="Baskerville Old Face"/>
          <w:color w:val="000000" w:themeColor="text1"/>
          <w:sz w:val="24"/>
          <w:szCs w:val="24"/>
        </w:rPr>
        <w:t>(</w:t>
      </w:r>
      <w:r w:rsidRPr="00AC7583">
        <w:rPr>
          <w:rFonts w:ascii="Baskerville Old Face" w:hAnsi="Baskerville Old Face" w:cs="Arial"/>
          <w:color w:val="000000" w:themeColor="text1"/>
          <w:sz w:val="24"/>
          <w:szCs w:val="24"/>
          <w:shd w:val="clear" w:color="auto" w:fill="FFFFFF"/>
        </w:rPr>
        <w:t>son préstamos lingüísticos del idioma inglés hacia otro idioma</w:t>
      </w:r>
      <w:r>
        <w:rPr>
          <w:rFonts w:ascii="Baskerville Old Face" w:hAnsi="Baskerville Old Face" w:cs="Arial"/>
          <w:color w:val="000000" w:themeColor="text1"/>
          <w:sz w:val="24"/>
          <w:szCs w:val="24"/>
          <w:shd w:val="clear" w:color="auto" w:fill="FFFFFF"/>
        </w:rPr>
        <w:t>)</w:t>
      </w:r>
      <w:r w:rsidRPr="00AC7583">
        <w:rPr>
          <w:rFonts w:ascii="Baskerville Old Face" w:hAnsi="Baskerville Old Face"/>
          <w:sz w:val="24"/>
          <w:szCs w:val="24"/>
        </w:rPr>
        <w:t>. Obsérvese que la definición inglesa califica al objeto de interesante o disfrutable, en línea con los dos vínculos comentados entre recursos y turistas: intelectual y sensorial. También introduce la opción de que lo interesante o disfrutable no sea algo que se visita sino algo que se hace, es</w:t>
      </w:r>
      <w:r w:rsidRPr="00AC7583">
        <w:rPr>
          <w:rFonts w:ascii="Baskerville Old Face" w:hAnsi="Baskerville Old Face"/>
          <w:sz w:val="24"/>
          <w:szCs w:val="24"/>
        </w:rPr>
        <w:t xml:space="preserve"> decir, una actividad turística</w:t>
      </w:r>
      <w:r w:rsidRPr="00AC7583">
        <w:rPr>
          <w:rFonts w:ascii="Baskerville Old Face" w:hAnsi="Baskerville Old Face"/>
          <w:sz w:val="24"/>
          <w:szCs w:val="24"/>
        </w:rPr>
        <w:t xml:space="preserve">. </w:t>
      </w:r>
    </w:p>
    <w:p w:rsidR="00AC7583" w:rsidRPr="00AC7583" w:rsidRDefault="00AC7583" w:rsidP="00AC7583">
      <w:pPr>
        <w:pStyle w:val="Sinespaciado"/>
        <w:jc w:val="both"/>
        <w:rPr>
          <w:rFonts w:ascii="Baskerville Old Face" w:hAnsi="Baskerville Old Face"/>
          <w:sz w:val="24"/>
          <w:szCs w:val="24"/>
        </w:rPr>
      </w:pPr>
    </w:p>
    <w:p w:rsidR="00AC7583" w:rsidRDefault="00AC7583" w:rsidP="00AC7583">
      <w:pPr>
        <w:pStyle w:val="Sinespaciado"/>
        <w:jc w:val="both"/>
      </w:pPr>
      <w:r>
        <w:t xml:space="preserve">Existen recursos turísticos que no equivalen a atractivos turísticos. Se encuentran «disponibles para resolver una necesidad» pero sin «hacer que acudan a sí personas». Son relevantes, pero no provocan un viaje: para que eso ocurra, es necesario que el recurso sea conocido y sea visitable. Por el contrario, no se conciben atractivos turísticos que no constituyan recursos turísticos; esto es, bienes que motiven un desplazamiento sin pretender satisfacer necesidad alguna: se emprende un traslado con la expectativa de extinguir una necesidad, más allá de que eso ocurra finalmente. </w:t>
      </w:r>
    </w:p>
    <w:p w:rsidR="00AC7583" w:rsidRDefault="00AC7583" w:rsidP="00AC7583">
      <w:pPr>
        <w:pStyle w:val="Sinespaciado"/>
        <w:jc w:val="both"/>
      </w:pPr>
      <w:r>
        <w:rPr>
          <w:noProof/>
          <w:lang w:eastAsia="es-AR"/>
        </w:rPr>
        <mc:AlternateContent>
          <mc:Choice Requires="wps">
            <w:drawing>
              <wp:anchor distT="0" distB="0" distL="114300" distR="114300" simplePos="0" relativeHeight="251666432" behindDoc="0" locked="0" layoutInCell="1" allowOverlap="1">
                <wp:simplePos x="0" y="0"/>
                <wp:positionH relativeFrom="column">
                  <wp:posOffset>24764</wp:posOffset>
                </wp:positionH>
                <wp:positionV relativeFrom="paragraph">
                  <wp:posOffset>1270</wp:posOffset>
                </wp:positionV>
                <wp:extent cx="5553075" cy="314325"/>
                <wp:effectExtent l="19050" t="76200" r="85725" b="85725"/>
                <wp:wrapNone/>
                <wp:docPr id="12" name="Conector angular 12"/>
                <wp:cNvGraphicFramePr/>
                <a:graphic xmlns:a="http://schemas.openxmlformats.org/drawingml/2006/main">
                  <a:graphicData uri="http://schemas.microsoft.com/office/word/2010/wordprocessingShape">
                    <wps:wsp>
                      <wps:cNvCnPr/>
                      <wps:spPr>
                        <a:xfrm>
                          <a:off x="0" y="0"/>
                          <a:ext cx="5553075" cy="314325"/>
                        </a:xfrm>
                        <a:prstGeom prst="bentConnector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D19E5D" id="Conector angular 12" o:spid="_x0000_s1026" type="#_x0000_t34" style="position:absolute;margin-left:1.95pt;margin-top:.1pt;width:437.25pt;height:24.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2gEAAAsEAAAOAAAAZHJzL2Uyb0RvYy54bWysU12v0zAMfUfiP0R5Z+02Cqhadx92gRcE&#10;Ex8/IEudNSJfcnK37t/jpFsvgiuEEC9uE/sc+9jO5m60hp0Ao/au48tFzRk46Xvtjh3/9vXdizec&#10;xSRcL4x30PELRH63ff5scw4trPzgTQ/IiMTF9hw6PqQU2qqKcgAr4sIHcORUHq1IdMRj1aM4E7s1&#10;1aquX1Vnj31ALyFGur2fnHxb+JUCmT4pFSEx03GqLRWLxR6yrbYb0R5RhEHLaxniH6qwQjtKOlPd&#10;iyTYA+rfqKyW6KNXaSG9rbxSWkLRQGqW9S9qvgwiQNFCzYlhblP8f7Ty42mPTPc0uxVnTlia0Y4m&#10;JZNHJtzxwQhk5KI+nUNsKXzn9ng9xbDHLHpUaPOX5LCx9PYy9xbGxCRdNk2zrl83nEnyrZcv16sm&#10;k1aP6IAxvQdvWf7p+AFcokqmUtalueL0IaYJdAvOaY3LdgDRv3U9S5dAGhJqqt7ANOAktHnaR/kz&#10;vMriJjnlL10MTNSfQVF7SMCylFAWE3YG2UnQSvXfl1cVxlFkhihtzAyq/wy6xmYYlGX9W+AcXTJ6&#10;l2ag1c7jU1nTeCtVTfE31ZPWLPvg+0sZbmkHbVyZz/V15JX++Vzgj294+wMAAP//AwBQSwMEFAAG&#10;AAgAAAAhALD9xFvaAAAABQEAAA8AAABkcnMvZG93bnJldi54bWxMjstOwzAURPdI/IN1kdhRu6Ei&#10;j8apUAVILNuyYOnGt3FU+zqK3Tb5e8wKlqMZnTn1ZnKWXXEMvScJy4UAhtR63VMn4evw/lQAC1GR&#10;VtYTSpgxwKa5v6tVpf2Ndnjdx44lCIVKSTAxDhXnoTXoVFj4ASl1Jz86FVMcO65HdUtwZ3kmxAt3&#10;qqf0YNSAW4PteX9xEr7PWzGfPucPEvhW2ikzlIudlI8P0+saWMQp/o3hVz+pQ5Ocjv5COjAr4blM&#10;QwkZsFQWebECdpSwKnPgTc3/2zc/AAAA//8DAFBLAQItABQABgAIAAAAIQC2gziS/gAAAOEBAAAT&#10;AAAAAAAAAAAAAAAAAAAAAABbQ29udGVudF9UeXBlc10ueG1sUEsBAi0AFAAGAAgAAAAhADj9If/W&#10;AAAAlAEAAAsAAAAAAAAAAAAAAAAALwEAAF9yZWxzLy5yZWxzUEsBAi0AFAAGAAgAAAAhAJ9f/6Pa&#10;AQAACwQAAA4AAAAAAAAAAAAAAAAALgIAAGRycy9lMm9Eb2MueG1sUEsBAi0AFAAGAAgAAAAhALD9&#10;xFvaAAAABQEAAA8AAAAAAAAAAAAAAAAANAQAAGRycy9kb3ducmV2LnhtbFBLBQYAAAAABAAEAPMA&#10;AAA7BQAAAAA=&#10;" strokecolor="black [3200]" strokeweight=".5pt">
                <v:stroke startarrow="block" endarrow="block"/>
              </v:shape>
            </w:pict>
          </mc:Fallback>
        </mc:AlternateContent>
      </w:r>
    </w:p>
    <w:p w:rsidR="00AC7583" w:rsidRDefault="00AC7583" w:rsidP="00AC7583">
      <w:pPr>
        <w:pStyle w:val="Sinespaciado"/>
        <w:jc w:val="both"/>
      </w:pPr>
    </w:p>
    <w:p w:rsidR="00AC7583" w:rsidRPr="00AC7583" w:rsidRDefault="00AC7583" w:rsidP="00AC7583">
      <w:pPr>
        <w:pStyle w:val="Sinespaciado"/>
        <w:pBdr>
          <w:top w:val="single" w:sz="4" w:space="1" w:color="auto"/>
          <w:left w:val="single" w:sz="4" w:space="4" w:color="auto"/>
          <w:bottom w:val="single" w:sz="4" w:space="1" w:color="auto"/>
          <w:right w:val="single" w:sz="4" w:space="4" w:color="auto"/>
        </w:pBdr>
        <w:jc w:val="both"/>
        <w:rPr>
          <w:color w:val="2E74B5" w:themeColor="accent1" w:themeShade="BF"/>
          <w:sz w:val="24"/>
          <w:szCs w:val="24"/>
        </w:rPr>
      </w:pPr>
      <w:r w:rsidRPr="00AC7583">
        <w:rPr>
          <w:color w:val="2E74B5" w:themeColor="accent1" w:themeShade="BF"/>
          <w:sz w:val="24"/>
          <w:szCs w:val="24"/>
        </w:rPr>
        <w:t xml:space="preserve">Así, los recursos turísticos originan atractivos turísticos; tanto como los atractivos turísticos se sustentan en recursos turísticos. </w:t>
      </w:r>
    </w:p>
    <w:p w:rsidR="00AC7583" w:rsidRDefault="00AC7583" w:rsidP="00AC7583">
      <w:pPr>
        <w:pStyle w:val="Sinespaciado"/>
        <w:jc w:val="both"/>
      </w:pPr>
    </w:p>
    <w:p w:rsidR="00AC7583" w:rsidRPr="00AC7583" w:rsidRDefault="00AC7583" w:rsidP="00AC7583">
      <w:pPr>
        <w:pStyle w:val="Sinespaciado"/>
        <w:numPr>
          <w:ilvl w:val="0"/>
          <w:numId w:val="6"/>
        </w:numPr>
        <w:jc w:val="both"/>
        <w:rPr>
          <w:i/>
        </w:rPr>
      </w:pPr>
      <w:r w:rsidRPr="00AC7583">
        <w:rPr>
          <w:i/>
        </w:rPr>
        <w:t>Este proceso de transformación del recurso en atractivo consiste en hacer que el recurso sea conocido y sea visitable, como se expuso. Registrar un recurso, gestión que aquí se denomina identificación, supone acciones de reconocimiento y valoración. Hacer visitable un recurso o facilitar la experiencia turística, gestión que aquí se refiere como conversión, implica la provisión de instalaciones y/o el</w:t>
      </w:r>
      <w:r w:rsidRPr="00AC7583">
        <w:rPr>
          <w:i/>
        </w:rPr>
        <w:t xml:space="preserve"> </w:t>
      </w:r>
      <w:r w:rsidRPr="00AC7583">
        <w:rPr>
          <w:i/>
        </w:rPr>
        <w:t xml:space="preserve">desarrollo de un relato (y aún de actividades, como se verá), desde el ámbito público o del privado. En consecuencia, los atractivos turísticos son recursos turísticos convertidos. </w:t>
      </w:r>
    </w:p>
    <w:p w:rsidR="00AC7583" w:rsidRDefault="00AC7583" w:rsidP="00AC7583">
      <w:pPr>
        <w:pStyle w:val="Sinespaciado"/>
        <w:jc w:val="both"/>
      </w:pPr>
    </w:p>
    <w:p w:rsidR="00AC7583" w:rsidRDefault="00AC7583" w:rsidP="00AC7583">
      <w:pPr>
        <w:pStyle w:val="Sinespaciado"/>
        <w:numPr>
          <w:ilvl w:val="0"/>
          <w:numId w:val="6"/>
        </w:numPr>
        <w:jc w:val="both"/>
      </w:pPr>
      <w:r>
        <w:t>Luego, en línea con Sancho</w:t>
      </w:r>
      <w:r>
        <w:t xml:space="preserve"> </w:t>
      </w:r>
      <w:r>
        <w:t>y co</w:t>
      </w:r>
      <w:r>
        <w:t>n distancia de Gurría di Bella,</w:t>
      </w:r>
      <w:r>
        <w:t xml:space="preserve"> se considera que la diferencia entre recurso turístico y atractivo turístico no depende de la perspectiva del sujeto, sino de la perspectiva del objeto: un bien es recurso turístico en tanto no haya sufrido un proceso de conversión pero, mediante gestiones deliberadas para favorecer el contacto directo con los visitantes, se transforma en atractivo turístico. La transformación del atractivo en un producto turístico (paquete o combinación) y del producto en macroproducto son procedimientos posteriores. </w:t>
      </w:r>
    </w:p>
    <w:p w:rsidR="00AC7583" w:rsidRDefault="00AC7583" w:rsidP="00AC7583">
      <w:pPr>
        <w:pStyle w:val="Sinespaciado"/>
        <w:jc w:val="both"/>
      </w:pPr>
    </w:p>
    <w:p w:rsidR="00AC7583" w:rsidRDefault="00AC7583" w:rsidP="00AC7583">
      <w:pPr>
        <w:pStyle w:val="Sinespaciado"/>
        <w:numPr>
          <w:ilvl w:val="0"/>
          <w:numId w:val="6"/>
        </w:numPr>
        <w:jc w:val="both"/>
      </w:pPr>
      <w:r>
        <w:t xml:space="preserve">Recuperamos ahora la definición de tourist attraction y la opción de que el estímulo de la visita turística sea una actividad turística. Frecuentemente, los turistas no se movilizan para apreciar o conocer un recurso, si no para vivenciar un aspecto simbólico de él. </w:t>
      </w:r>
      <w:r w:rsidRPr="00AC7583">
        <w:rPr>
          <w:color w:val="2E74B5" w:themeColor="accent1" w:themeShade="BF"/>
        </w:rPr>
        <w:t>A modo de ejemplo, baste considerar al turista de sol y playa, que no dedica un par de semanas en la costa incentivado por características específicas de la arena o del agua marina, sino por causas (tan distintas y sin embargo combinables) de descanso y status, materializadas en el acto de tomar sol</w:t>
      </w:r>
      <w:r>
        <w:t xml:space="preserve">. Descanso y status son representaciones propias de ese recurso turístico; esto es: símbolos, imágenes, conceptos, significados. </w:t>
      </w:r>
    </w:p>
    <w:p w:rsidR="00AC7583" w:rsidRDefault="00AC7583" w:rsidP="00AC7583">
      <w:pPr>
        <w:pStyle w:val="Sinespaciado"/>
        <w:jc w:val="both"/>
      </w:pPr>
    </w:p>
    <w:p w:rsidR="00AC7583" w:rsidRDefault="00AC7583" w:rsidP="00AC7583">
      <w:pPr>
        <w:pStyle w:val="Sinespaciado"/>
        <w:jc w:val="both"/>
      </w:pPr>
      <w:r>
        <w:t xml:space="preserve">Es posible que un mismo recurso origine distintas representaciones: así, en tanto la montaña provoca aventura, incita a hacer trekking; pero también sugiere tranquilidad, con lo que invita a emplazar un spa para tomar baños. También, es posible que una misma actividad se sustente en </w:t>
      </w:r>
      <w:r>
        <w:lastRenderedPageBreak/>
        <w:t xml:space="preserve">representaciones y/o recursos diversos: es el caso de los baños en aguas calientes, asociables a representaciones de tranquilidad como de salud, tanto al recurso turístico montaña como al de terma. Asimismo, es posible que una misma representación se base en recursos diferentes: en este sentido, la ruralidad es propia de una estancia argentina </w:t>
      </w:r>
      <w:r w:rsidRPr="00AC7583">
        <w:rPr>
          <w:color w:val="FF0000"/>
        </w:rPr>
        <w:t>como del destino turístico Argentina en su t</w:t>
      </w:r>
      <w:r>
        <w:rPr>
          <w:color w:val="FF0000"/>
        </w:rPr>
        <w:t>otalidad.</w:t>
      </w:r>
      <w:r>
        <w:t xml:space="preserve"> El último ejemplo es elocuente de que las representaciones también pueden surgir de destinos turísticos, o bien: los destinos turísticos implican representaciones. Por último, considérese que hay recursos propios de cualquier destino e independientes de características naturales o culturales particulares (ej.: la noche, que equivale a diversión y da lugar a la actividad de salir a bailar).</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420"/>
        <w:gridCol w:w="3135"/>
      </w:tblGrid>
      <w:tr w:rsidR="00AC7583" w:rsidTr="00AC7583">
        <w:tblPrEx>
          <w:tblCellMar>
            <w:top w:w="0" w:type="dxa"/>
            <w:bottom w:w="0" w:type="dxa"/>
          </w:tblCellMar>
        </w:tblPrEx>
        <w:trPr>
          <w:trHeight w:val="150"/>
        </w:trPr>
        <w:tc>
          <w:tcPr>
            <w:tcW w:w="2220" w:type="dxa"/>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Recurso o destino</w:t>
            </w:r>
          </w:p>
        </w:tc>
        <w:tc>
          <w:tcPr>
            <w:tcW w:w="3420" w:type="dxa"/>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Representación</w:t>
            </w:r>
          </w:p>
        </w:tc>
        <w:tc>
          <w:tcPr>
            <w:tcW w:w="3135" w:type="dxa"/>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Actividad o atractivo</w:t>
            </w:r>
          </w:p>
        </w:tc>
      </w:tr>
      <w:tr w:rsidR="00AC7583" w:rsidTr="00AC7583">
        <w:tblPrEx>
          <w:tblCellMar>
            <w:top w:w="0" w:type="dxa"/>
            <w:bottom w:w="0" w:type="dxa"/>
          </w:tblCellMar>
        </w:tblPrEx>
        <w:trPr>
          <w:trHeight w:val="150"/>
        </w:trPr>
        <w:tc>
          <w:tcPr>
            <w:tcW w:w="2220" w:type="dxa"/>
          </w:tcPr>
          <w:p w:rsidR="00AC7583" w:rsidRDefault="00AC7583" w:rsidP="00AC7583">
            <w:pPr>
              <w:pStyle w:val="Sinespaciado"/>
              <w:ind w:left="-54"/>
              <w:jc w:val="both"/>
            </w:pPr>
            <w:r>
              <w:t>Playa</w:t>
            </w:r>
          </w:p>
        </w:tc>
        <w:tc>
          <w:tcPr>
            <w:tcW w:w="3420" w:type="dxa"/>
          </w:tcPr>
          <w:p w:rsidR="00AC7583" w:rsidRDefault="00AC7583" w:rsidP="00AC7583">
            <w:pPr>
              <w:pStyle w:val="Sinespaciado"/>
              <w:ind w:left="-54"/>
              <w:jc w:val="both"/>
            </w:pPr>
            <w:r>
              <w:t>Descanso o status</w:t>
            </w:r>
          </w:p>
        </w:tc>
        <w:tc>
          <w:tcPr>
            <w:tcW w:w="3135" w:type="dxa"/>
          </w:tcPr>
          <w:p w:rsidR="00AC7583" w:rsidRDefault="00AC7583" w:rsidP="00AC7583">
            <w:pPr>
              <w:pStyle w:val="Sinespaciado"/>
              <w:ind w:left="-54"/>
              <w:jc w:val="both"/>
            </w:pPr>
            <w:r>
              <w:t>Tomar sol</w:t>
            </w:r>
          </w:p>
        </w:tc>
      </w:tr>
      <w:tr w:rsidR="00AC7583" w:rsidTr="00AC7583">
        <w:tblPrEx>
          <w:tblCellMar>
            <w:top w:w="0" w:type="dxa"/>
            <w:bottom w:w="0" w:type="dxa"/>
          </w:tblCellMar>
        </w:tblPrEx>
        <w:trPr>
          <w:trHeight w:val="150"/>
        </w:trPr>
        <w:tc>
          <w:tcPr>
            <w:tcW w:w="2220" w:type="dxa"/>
          </w:tcPr>
          <w:p w:rsidR="00AC7583" w:rsidRDefault="00AC7583" w:rsidP="00AC7583">
            <w:pPr>
              <w:pStyle w:val="Sinespaciado"/>
              <w:ind w:left="-54"/>
              <w:jc w:val="both"/>
            </w:pPr>
            <w:r>
              <w:t>Montaña</w:t>
            </w:r>
          </w:p>
        </w:tc>
        <w:tc>
          <w:tcPr>
            <w:tcW w:w="3420" w:type="dxa"/>
          </w:tcPr>
          <w:p w:rsidR="00AC7583" w:rsidRDefault="00AC7583" w:rsidP="00AC7583">
            <w:pPr>
              <w:pStyle w:val="Sinespaciado"/>
              <w:ind w:left="-54"/>
              <w:jc w:val="both"/>
            </w:pPr>
            <w:r>
              <w:t>Aventuras</w:t>
            </w:r>
          </w:p>
        </w:tc>
        <w:tc>
          <w:tcPr>
            <w:tcW w:w="3135" w:type="dxa"/>
          </w:tcPr>
          <w:p w:rsidR="00AC7583" w:rsidRDefault="00AC7583" w:rsidP="00AC7583">
            <w:pPr>
              <w:pStyle w:val="Sinespaciado"/>
              <w:ind w:left="-54"/>
              <w:jc w:val="both"/>
            </w:pPr>
            <w:r>
              <w:t>Hacer trekking</w:t>
            </w:r>
          </w:p>
        </w:tc>
      </w:tr>
      <w:tr w:rsidR="00AC7583" w:rsidTr="00AC7583">
        <w:tblPrEx>
          <w:tblCellMar>
            <w:top w:w="0" w:type="dxa"/>
            <w:bottom w:w="0" w:type="dxa"/>
          </w:tblCellMar>
        </w:tblPrEx>
        <w:trPr>
          <w:trHeight w:val="150"/>
        </w:trPr>
        <w:tc>
          <w:tcPr>
            <w:tcW w:w="2220" w:type="dxa"/>
          </w:tcPr>
          <w:p w:rsidR="00AC7583" w:rsidRDefault="00AC7583" w:rsidP="00AC7583">
            <w:pPr>
              <w:pStyle w:val="Sinespaciado"/>
              <w:ind w:left="-54"/>
              <w:jc w:val="both"/>
            </w:pPr>
            <w:r>
              <w:t>Montaña</w:t>
            </w:r>
          </w:p>
        </w:tc>
        <w:tc>
          <w:tcPr>
            <w:tcW w:w="3420" w:type="dxa"/>
          </w:tcPr>
          <w:p w:rsidR="00AC7583" w:rsidRDefault="00AC7583" w:rsidP="00AC7583">
            <w:pPr>
              <w:pStyle w:val="Sinespaciado"/>
              <w:ind w:left="-54"/>
              <w:jc w:val="both"/>
            </w:pPr>
            <w:r>
              <w:t>Tranquilidad</w:t>
            </w:r>
          </w:p>
        </w:tc>
        <w:tc>
          <w:tcPr>
            <w:tcW w:w="3135" w:type="dxa"/>
          </w:tcPr>
          <w:p w:rsidR="00AC7583" w:rsidRDefault="00AC7583" w:rsidP="00AC7583">
            <w:pPr>
              <w:pStyle w:val="Sinespaciado"/>
              <w:ind w:left="-54"/>
              <w:jc w:val="both"/>
            </w:pPr>
            <w:r>
              <w:t>Tomar baños</w:t>
            </w:r>
          </w:p>
        </w:tc>
      </w:tr>
      <w:tr w:rsidR="00AC7583" w:rsidTr="00AC7583">
        <w:tblPrEx>
          <w:tblCellMar>
            <w:top w:w="0" w:type="dxa"/>
            <w:bottom w:w="0" w:type="dxa"/>
          </w:tblCellMar>
        </w:tblPrEx>
        <w:trPr>
          <w:trHeight w:val="150"/>
        </w:trPr>
        <w:tc>
          <w:tcPr>
            <w:tcW w:w="2220" w:type="dxa"/>
          </w:tcPr>
          <w:p w:rsidR="00AC7583" w:rsidRDefault="00AC7583" w:rsidP="00AC7583">
            <w:pPr>
              <w:pStyle w:val="Sinespaciado"/>
              <w:ind w:left="-54"/>
              <w:jc w:val="both"/>
            </w:pPr>
            <w:r>
              <w:t>Terma</w:t>
            </w:r>
          </w:p>
        </w:tc>
        <w:tc>
          <w:tcPr>
            <w:tcW w:w="3420" w:type="dxa"/>
          </w:tcPr>
          <w:p w:rsidR="00AC7583" w:rsidRDefault="00AC7583" w:rsidP="00AC7583">
            <w:pPr>
              <w:pStyle w:val="Sinespaciado"/>
              <w:ind w:left="-54"/>
              <w:jc w:val="both"/>
            </w:pPr>
            <w:r>
              <w:t>Salud</w:t>
            </w:r>
          </w:p>
        </w:tc>
        <w:tc>
          <w:tcPr>
            <w:tcW w:w="3135" w:type="dxa"/>
          </w:tcPr>
          <w:p w:rsidR="00AC7583" w:rsidRDefault="00AC7583" w:rsidP="00AC7583">
            <w:pPr>
              <w:pStyle w:val="Sinespaciado"/>
              <w:ind w:left="-54"/>
              <w:jc w:val="both"/>
            </w:pPr>
            <w:r>
              <w:t>Tomar baños</w:t>
            </w:r>
          </w:p>
        </w:tc>
      </w:tr>
      <w:tr w:rsidR="00AC7583" w:rsidTr="00AC7583">
        <w:tblPrEx>
          <w:tblCellMar>
            <w:top w:w="0" w:type="dxa"/>
            <w:bottom w:w="0" w:type="dxa"/>
          </w:tblCellMar>
        </w:tblPrEx>
        <w:trPr>
          <w:trHeight w:val="150"/>
        </w:trPr>
        <w:tc>
          <w:tcPr>
            <w:tcW w:w="2220" w:type="dxa"/>
          </w:tcPr>
          <w:p w:rsidR="00AC7583" w:rsidRDefault="00AC7583" w:rsidP="00AC7583">
            <w:pPr>
              <w:pStyle w:val="Sinespaciado"/>
              <w:ind w:left="-54"/>
              <w:jc w:val="both"/>
            </w:pPr>
            <w:r>
              <w:t>Estancia</w:t>
            </w:r>
          </w:p>
        </w:tc>
        <w:tc>
          <w:tcPr>
            <w:tcW w:w="3420" w:type="dxa"/>
          </w:tcPr>
          <w:p w:rsidR="00AC7583" w:rsidRDefault="00AC7583" w:rsidP="00AC7583">
            <w:pPr>
              <w:pStyle w:val="Sinespaciado"/>
              <w:ind w:left="-54"/>
              <w:jc w:val="both"/>
            </w:pPr>
            <w:r>
              <w:t>Ruralidad</w:t>
            </w:r>
          </w:p>
        </w:tc>
        <w:tc>
          <w:tcPr>
            <w:tcW w:w="3135" w:type="dxa"/>
          </w:tcPr>
          <w:p w:rsidR="00AC7583" w:rsidRDefault="00AC7583" w:rsidP="00AC7583">
            <w:pPr>
              <w:pStyle w:val="Sinespaciado"/>
              <w:ind w:left="-54"/>
              <w:jc w:val="both"/>
            </w:pPr>
            <w:r>
              <w:t>Pasear en carretas</w:t>
            </w:r>
          </w:p>
        </w:tc>
      </w:tr>
      <w:tr w:rsidR="00AC7583" w:rsidTr="00AC7583">
        <w:tblPrEx>
          <w:tblCellMar>
            <w:top w:w="0" w:type="dxa"/>
            <w:bottom w:w="0" w:type="dxa"/>
          </w:tblCellMar>
        </w:tblPrEx>
        <w:trPr>
          <w:trHeight w:val="150"/>
        </w:trPr>
        <w:tc>
          <w:tcPr>
            <w:tcW w:w="2220" w:type="dxa"/>
          </w:tcPr>
          <w:p w:rsidR="00AC7583" w:rsidRDefault="00AC7583" w:rsidP="00AC7583">
            <w:pPr>
              <w:pStyle w:val="Sinespaciado"/>
              <w:ind w:left="-54"/>
              <w:jc w:val="both"/>
            </w:pPr>
            <w:r>
              <w:t>Argentina</w:t>
            </w:r>
          </w:p>
        </w:tc>
        <w:tc>
          <w:tcPr>
            <w:tcW w:w="3420" w:type="dxa"/>
          </w:tcPr>
          <w:p w:rsidR="00AC7583" w:rsidRDefault="00AC7583" w:rsidP="00AC7583">
            <w:pPr>
              <w:pStyle w:val="Sinespaciado"/>
              <w:ind w:left="-54"/>
              <w:jc w:val="both"/>
            </w:pPr>
            <w:r>
              <w:t>Ruralidad</w:t>
            </w:r>
          </w:p>
        </w:tc>
        <w:tc>
          <w:tcPr>
            <w:tcW w:w="3135" w:type="dxa"/>
          </w:tcPr>
          <w:p w:rsidR="00AC7583" w:rsidRDefault="00AC7583" w:rsidP="00AC7583">
            <w:pPr>
              <w:pStyle w:val="Sinespaciado"/>
              <w:ind w:left="-54"/>
              <w:jc w:val="both"/>
            </w:pPr>
            <w:r>
              <w:t>Comer carnes asadas</w:t>
            </w:r>
          </w:p>
        </w:tc>
      </w:tr>
      <w:tr w:rsidR="00AC7583" w:rsidTr="00AC7583">
        <w:tblPrEx>
          <w:tblCellMar>
            <w:top w:w="0" w:type="dxa"/>
            <w:bottom w:w="0" w:type="dxa"/>
          </w:tblCellMar>
        </w:tblPrEx>
        <w:trPr>
          <w:trHeight w:val="150"/>
        </w:trPr>
        <w:tc>
          <w:tcPr>
            <w:tcW w:w="2220" w:type="dxa"/>
          </w:tcPr>
          <w:p w:rsidR="00AC7583" w:rsidRDefault="00AC7583" w:rsidP="00AC7583">
            <w:pPr>
              <w:pStyle w:val="Sinespaciado"/>
              <w:ind w:left="-54"/>
              <w:jc w:val="both"/>
            </w:pPr>
            <w:r>
              <w:t>Noche</w:t>
            </w:r>
          </w:p>
        </w:tc>
        <w:tc>
          <w:tcPr>
            <w:tcW w:w="3420" w:type="dxa"/>
          </w:tcPr>
          <w:p w:rsidR="00AC7583" w:rsidRDefault="00AC7583" w:rsidP="00AC7583">
            <w:pPr>
              <w:pStyle w:val="Sinespaciado"/>
              <w:ind w:left="-54"/>
              <w:jc w:val="both"/>
            </w:pPr>
            <w:r>
              <w:t>Diversión</w:t>
            </w:r>
          </w:p>
        </w:tc>
        <w:tc>
          <w:tcPr>
            <w:tcW w:w="3135" w:type="dxa"/>
          </w:tcPr>
          <w:p w:rsidR="00AC7583" w:rsidRDefault="00AC7583" w:rsidP="00AC7583">
            <w:pPr>
              <w:pStyle w:val="Sinespaciado"/>
              <w:ind w:left="-54"/>
              <w:jc w:val="both"/>
            </w:pPr>
            <w:r>
              <w:t>Salir a bailar</w:t>
            </w:r>
          </w:p>
        </w:tc>
      </w:tr>
    </w:tbl>
    <w:p w:rsidR="00AC7583" w:rsidRDefault="00AC7583" w:rsidP="00AC7583">
      <w:pPr>
        <w:pStyle w:val="Sinespaciado"/>
        <w:jc w:val="both"/>
      </w:pPr>
    </w:p>
    <w:p w:rsidR="00AC7583" w:rsidRDefault="00AC7583" w:rsidP="00AC7583">
      <w:pPr>
        <w:pStyle w:val="Sinespaciado"/>
        <w:jc w:val="both"/>
      </w:pPr>
      <w:r>
        <w:t xml:space="preserve">Las representaciones turísticas constituyen un fenómeno que reclama profusas indagaciones en tanto estímulos fundamentales de la visita, frecuentemente más vigorosos y dinámicos que los mismos recursos turísticos. En relación con los recursos turísticos y las variables utilizadas anteriormente para su análisis (vínculo, actitud, instrumento), obsérvese que las representaciones demandan una actitud participativa, en tanto establecen con el visitante un vínculo vivencial </w:t>
      </w:r>
      <w:r w:rsidRPr="00AC7583">
        <w:rPr>
          <w:i/>
        </w:rPr>
        <w:t>(ej.: procesión, arqueología experimental, compras)</w:t>
      </w:r>
      <w:r>
        <w:t xml:space="preserve">, </w:t>
      </w:r>
      <w:r>
        <w:t xml:space="preserve">a diferencia de los recursos que, como se indicó, establecen vínculos preferentemente sensoriales e intelectuales. </w:t>
      </w:r>
      <w:r w:rsidRPr="00AC7583">
        <w:rPr>
          <w:i/>
        </w:rPr>
        <w:t>Tal actitud participativa se materializa preferentemente en actividades:</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
        <w:gridCol w:w="1039"/>
        <w:gridCol w:w="1488"/>
        <w:gridCol w:w="1701"/>
        <w:gridCol w:w="2972"/>
      </w:tblGrid>
      <w:tr w:rsidR="00AC7583" w:rsidTr="00AC7583">
        <w:tblPrEx>
          <w:tblCellMar>
            <w:top w:w="0" w:type="dxa"/>
            <w:bottom w:w="0" w:type="dxa"/>
          </w:tblCellMar>
        </w:tblPrEx>
        <w:trPr>
          <w:trHeight w:val="390"/>
        </w:trPr>
        <w:tc>
          <w:tcPr>
            <w:tcW w:w="1530" w:type="dxa"/>
            <w:tcBorders>
              <w:bottom w:val="single" w:sz="4" w:space="0" w:color="auto"/>
            </w:tcBorders>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Elemento</w:t>
            </w:r>
          </w:p>
        </w:tc>
        <w:tc>
          <w:tcPr>
            <w:tcW w:w="1039" w:type="dxa"/>
            <w:tcBorders>
              <w:bottom w:val="single" w:sz="4" w:space="0" w:color="auto"/>
            </w:tcBorders>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Vínculo</w:t>
            </w:r>
          </w:p>
        </w:tc>
        <w:tc>
          <w:tcPr>
            <w:tcW w:w="1488" w:type="dxa"/>
            <w:tcBorders>
              <w:bottom w:val="single" w:sz="4" w:space="0" w:color="auto"/>
            </w:tcBorders>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Actitud</w:t>
            </w:r>
          </w:p>
        </w:tc>
        <w:tc>
          <w:tcPr>
            <w:tcW w:w="1701" w:type="dxa"/>
            <w:tcBorders>
              <w:bottom w:val="single" w:sz="4" w:space="0" w:color="auto"/>
            </w:tcBorders>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Instrumento</w:t>
            </w:r>
          </w:p>
        </w:tc>
        <w:tc>
          <w:tcPr>
            <w:tcW w:w="2972" w:type="dxa"/>
            <w:tcBorders>
              <w:bottom w:val="single" w:sz="4" w:space="0" w:color="auto"/>
            </w:tcBorders>
          </w:tcPr>
          <w:p w:rsidR="00AC7583" w:rsidRPr="00AC7583" w:rsidRDefault="00AC7583" w:rsidP="00AC7583">
            <w:pPr>
              <w:pStyle w:val="Sinespaciado"/>
              <w:ind w:left="-54"/>
              <w:jc w:val="center"/>
              <w:rPr>
                <w:rFonts w:ascii="Aharoni" w:hAnsi="Aharoni" w:cs="Aharoni"/>
                <w:b/>
                <w:sz w:val="24"/>
                <w:szCs w:val="24"/>
              </w:rPr>
            </w:pPr>
            <w:r w:rsidRPr="00AC7583">
              <w:rPr>
                <w:rFonts w:ascii="Aharoni" w:hAnsi="Aharoni" w:cs="Aharoni"/>
                <w:b/>
                <w:sz w:val="24"/>
                <w:szCs w:val="24"/>
              </w:rPr>
              <w:t>Ejemplos</w:t>
            </w:r>
          </w:p>
        </w:tc>
      </w:tr>
      <w:tr w:rsidR="00AC7583" w:rsidTr="00AC7583">
        <w:tblPrEx>
          <w:tblCellMar>
            <w:top w:w="0" w:type="dxa"/>
            <w:bottom w:w="0" w:type="dxa"/>
          </w:tblCellMar>
        </w:tblPrEx>
        <w:trPr>
          <w:trHeight w:val="858"/>
        </w:trPr>
        <w:tc>
          <w:tcPr>
            <w:tcW w:w="1530" w:type="dxa"/>
            <w:vMerge w:val="restart"/>
          </w:tcPr>
          <w:p w:rsidR="00AC7583" w:rsidRDefault="00AC7583" w:rsidP="00AC7583">
            <w:pPr>
              <w:pStyle w:val="Sinespaciado"/>
              <w:ind w:left="-54"/>
              <w:jc w:val="both"/>
            </w:pPr>
          </w:p>
          <w:p w:rsidR="00AC7583" w:rsidRDefault="00AC7583" w:rsidP="00AC7583">
            <w:pPr>
              <w:pStyle w:val="Sinespaciado"/>
              <w:ind w:left="-54"/>
              <w:jc w:val="both"/>
            </w:pPr>
          </w:p>
          <w:p w:rsidR="00AC7583" w:rsidRDefault="00AC7583" w:rsidP="00AC7583">
            <w:pPr>
              <w:pStyle w:val="Sinespaciado"/>
              <w:ind w:left="-54"/>
              <w:jc w:val="both"/>
            </w:pPr>
          </w:p>
          <w:p w:rsidR="00AC7583" w:rsidRDefault="00AC7583" w:rsidP="00AC7583">
            <w:pPr>
              <w:pStyle w:val="Sinespaciado"/>
              <w:ind w:left="-54"/>
              <w:jc w:val="both"/>
            </w:pPr>
            <w:r>
              <w:t>Recurso</w:t>
            </w:r>
          </w:p>
        </w:tc>
        <w:tc>
          <w:tcPr>
            <w:tcW w:w="1039"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Sensorial</w:t>
            </w:r>
          </w:p>
        </w:tc>
        <w:tc>
          <w:tcPr>
            <w:tcW w:w="1488"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Contemplación</w:t>
            </w:r>
          </w:p>
        </w:tc>
        <w:tc>
          <w:tcPr>
            <w:tcW w:w="1701" w:type="dxa"/>
            <w:tcBorders>
              <w:bottom w:val="single" w:sz="4" w:space="0" w:color="auto"/>
            </w:tcBorders>
          </w:tcPr>
          <w:p w:rsidR="00AC7583" w:rsidRDefault="00AC7583" w:rsidP="00AC7583">
            <w:pPr>
              <w:pStyle w:val="Sinespaciado"/>
              <w:ind w:left="-54"/>
              <w:jc w:val="both"/>
            </w:pPr>
            <w:r>
              <w:t xml:space="preserve">Instalación </w:t>
            </w:r>
          </w:p>
          <w:p w:rsidR="00AC7583" w:rsidRDefault="00AC7583" w:rsidP="00AC7583">
            <w:pPr>
              <w:pStyle w:val="Sinespaciado"/>
              <w:ind w:left="-54"/>
              <w:jc w:val="both"/>
            </w:pPr>
            <w:r>
              <w:t>(relato, actividad)</w:t>
            </w:r>
          </w:p>
        </w:tc>
        <w:tc>
          <w:tcPr>
            <w:tcW w:w="2972" w:type="dxa"/>
            <w:tcBorders>
              <w:bottom w:val="single" w:sz="4" w:space="0" w:color="auto"/>
            </w:tcBorders>
          </w:tcPr>
          <w:p w:rsidR="00AC7583" w:rsidRDefault="00AC7583" w:rsidP="00AC7583">
            <w:pPr>
              <w:pStyle w:val="Sinespaciado"/>
              <w:ind w:left="-54"/>
              <w:jc w:val="both"/>
            </w:pPr>
            <w:r>
              <w:t xml:space="preserve">- </w:t>
            </w:r>
            <w:r>
              <w:t xml:space="preserve">Glaciar Perito Moreno </w:t>
            </w:r>
          </w:p>
          <w:p w:rsidR="00AC7583" w:rsidRDefault="00AC7583" w:rsidP="00AC7583">
            <w:pPr>
              <w:pStyle w:val="Sinespaciado"/>
              <w:ind w:left="-54"/>
              <w:jc w:val="both"/>
            </w:pPr>
            <w:r>
              <w:t xml:space="preserve">- </w:t>
            </w:r>
            <w:r>
              <w:t xml:space="preserve">Laberinto de Borges </w:t>
            </w:r>
          </w:p>
          <w:p w:rsidR="00AC7583" w:rsidRDefault="00AC7583" w:rsidP="00AC7583">
            <w:pPr>
              <w:pStyle w:val="Sinespaciado"/>
              <w:ind w:left="-54"/>
              <w:jc w:val="both"/>
            </w:pPr>
            <w:r>
              <w:t xml:space="preserve">- </w:t>
            </w:r>
            <w:r>
              <w:t>Julio Boca</w:t>
            </w:r>
          </w:p>
        </w:tc>
      </w:tr>
      <w:tr w:rsidR="00AC7583" w:rsidTr="00AC7583">
        <w:tblPrEx>
          <w:tblCellMar>
            <w:top w:w="0" w:type="dxa"/>
            <w:bottom w:w="0" w:type="dxa"/>
          </w:tblCellMar>
        </w:tblPrEx>
        <w:trPr>
          <w:trHeight w:val="825"/>
        </w:trPr>
        <w:tc>
          <w:tcPr>
            <w:tcW w:w="1530" w:type="dxa"/>
            <w:vMerge/>
          </w:tcPr>
          <w:p w:rsidR="00AC7583" w:rsidRDefault="00AC7583" w:rsidP="00AC7583">
            <w:pPr>
              <w:pStyle w:val="Sinespaciado"/>
              <w:ind w:left="-54"/>
              <w:jc w:val="both"/>
            </w:pPr>
          </w:p>
        </w:tc>
        <w:tc>
          <w:tcPr>
            <w:tcW w:w="1039"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Intelectual</w:t>
            </w:r>
          </w:p>
        </w:tc>
        <w:tc>
          <w:tcPr>
            <w:tcW w:w="1488"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Interpretación</w:t>
            </w:r>
          </w:p>
        </w:tc>
        <w:tc>
          <w:tcPr>
            <w:tcW w:w="1701" w:type="dxa"/>
            <w:tcBorders>
              <w:bottom w:val="single" w:sz="4" w:space="0" w:color="auto"/>
            </w:tcBorders>
          </w:tcPr>
          <w:p w:rsidR="00AC7583" w:rsidRDefault="00AC7583" w:rsidP="00AC7583">
            <w:pPr>
              <w:pStyle w:val="Sinespaciado"/>
              <w:jc w:val="both"/>
            </w:pPr>
            <w:r>
              <w:t>Relato (instalación, actividad)</w:t>
            </w:r>
          </w:p>
        </w:tc>
        <w:tc>
          <w:tcPr>
            <w:tcW w:w="2972" w:type="dxa"/>
            <w:tcBorders>
              <w:bottom w:val="single" w:sz="4" w:space="0" w:color="auto"/>
            </w:tcBorders>
          </w:tcPr>
          <w:p w:rsidR="00AC7583" w:rsidRDefault="00AC7583" w:rsidP="00AC7583">
            <w:pPr>
              <w:pStyle w:val="Sinespaciado"/>
              <w:jc w:val="both"/>
            </w:pPr>
            <w:r>
              <w:t xml:space="preserve">- </w:t>
            </w:r>
            <w:r>
              <w:t xml:space="preserve">Restos de argentinosaurus </w:t>
            </w:r>
          </w:p>
          <w:p w:rsidR="00AC7583" w:rsidRDefault="00AC7583" w:rsidP="00AC7583">
            <w:pPr>
              <w:pStyle w:val="Sinespaciado"/>
              <w:ind w:left="-54"/>
              <w:jc w:val="both"/>
            </w:pPr>
            <w:r>
              <w:t xml:space="preserve">- </w:t>
            </w:r>
            <w:r>
              <w:t xml:space="preserve">Sitio del avión de los uruguayos </w:t>
            </w:r>
            <w:r>
              <w:t xml:space="preserve">- </w:t>
            </w:r>
            <w:r>
              <w:t>Desaparecidos políticos</w:t>
            </w:r>
          </w:p>
        </w:tc>
      </w:tr>
      <w:tr w:rsidR="00AC7583" w:rsidTr="00AC7583">
        <w:tblPrEx>
          <w:tblCellMar>
            <w:top w:w="0" w:type="dxa"/>
            <w:bottom w:w="0" w:type="dxa"/>
          </w:tblCellMar>
        </w:tblPrEx>
        <w:trPr>
          <w:trHeight w:val="840"/>
        </w:trPr>
        <w:tc>
          <w:tcPr>
            <w:tcW w:w="1530"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Representación</w:t>
            </w:r>
          </w:p>
        </w:tc>
        <w:tc>
          <w:tcPr>
            <w:tcW w:w="1039"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Vivencial</w:t>
            </w:r>
          </w:p>
        </w:tc>
        <w:tc>
          <w:tcPr>
            <w:tcW w:w="1488"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Participación</w:t>
            </w:r>
          </w:p>
        </w:tc>
        <w:tc>
          <w:tcPr>
            <w:tcW w:w="1701" w:type="dxa"/>
            <w:tcBorders>
              <w:bottom w:val="single" w:sz="4" w:space="0" w:color="auto"/>
            </w:tcBorders>
          </w:tcPr>
          <w:p w:rsidR="00AC7583" w:rsidRDefault="00AC7583" w:rsidP="00AC7583">
            <w:pPr>
              <w:pStyle w:val="Sinespaciado"/>
              <w:ind w:left="-54"/>
              <w:jc w:val="both"/>
            </w:pPr>
          </w:p>
          <w:p w:rsidR="00AC7583" w:rsidRDefault="00AC7583" w:rsidP="00AC7583">
            <w:pPr>
              <w:pStyle w:val="Sinespaciado"/>
              <w:ind w:left="-54"/>
              <w:jc w:val="both"/>
            </w:pPr>
            <w:r>
              <w:t>Actividad (relato, instalación)</w:t>
            </w:r>
          </w:p>
        </w:tc>
        <w:tc>
          <w:tcPr>
            <w:tcW w:w="2972" w:type="dxa"/>
            <w:tcBorders>
              <w:bottom w:val="single" w:sz="4" w:space="0" w:color="auto"/>
            </w:tcBorders>
          </w:tcPr>
          <w:p w:rsidR="00AC7583" w:rsidRDefault="00AC7583" w:rsidP="00AC7583">
            <w:pPr>
              <w:pStyle w:val="Sinespaciado"/>
              <w:ind w:left="-54"/>
              <w:jc w:val="both"/>
            </w:pPr>
            <w:r>
              <w:t xml:space="preserve">Playa = status </w:t>
            </w:r>
            <w:r>
              <w:sym w:font="Wingdings" w:char="F0E0"/>
            </w:r>
            <w:r>
              <w:t xml:space="preserve"> tomar sol Argentina = </w:t>
            </w:r>
            <w:r>
              <w:sym w:font="Wingdings" w:char="F0E0"/>
            </w:r>
            <w:r>
              <w:t xml:space="preserve"> ruralidad comer asado </w:t>
            </w:r>
          </w:p>
          <w:p w:rsidR="00AC7583" w:rsidRDefault="00AC7583" w:rsidP="00AC7583">
            <w:pPr>
              <w:pStyle w:val="Sinespaciado"/>
              <w:ind w:left="-54"/>
              <w:jc w:val="both"/>
            </w:pPr>
            <w:r>
              <w:t xml:space="preserve">Noche = </w:t>
            </w:r>
            <w:r>
              <w:sym w:font="Wingdings" w:char="F0E0"/>
            </w:r>
            <w:r>
              <w:t xml:space="preserve"> </w:t>
            </w:r>
            <w:r>
              <w:t>diversión salir a bailar</w:t>
            </w:r>
          </w:p>
        </w:tc>
      </w:tr>
    </w:tbl>
    <w:p w:rsidR="00AC7583" w:rsidRDefault="00AC7583" w:rsidP="00AC7583">
      <w:pPr>
        <w:pStyle w:val="Sinespaciado"/>
        <w:jc w:val="both"/>
      </w:pPr>
    </w:p>
    <w:p w:rsidR="00AC7583" w:rsidRDefault="00AC7583" w:rsidP="00AC7583">
      <w:pPr>
        <w:pStyle w:val="Sinespaciado"/>
        <w:jc w:val="both"/>
      </w:pPr>
      <w:r>
        <w:t xml:space="preserve">Retomando con las gestiones necesarias para la obtención de un atractivo turístico, en la realidad se advierte que éstos no siempre provienen de la conversión de un recurso o una representación. </w:t>
      </w:r>
      <w:r w:rsidRPr="00AC7583">
        <w:rPr>
          <w:i/>
        </w:rPr>
        <w:t>En efecto, se ha recurrido a la creación de atractivos turísticos ante:</w:t>
      </w:r>
      <w:r>
        <w:t xml:space="preserve"> </w:t>
      </w:r>
    </w:p>
    <w:p w:rsidR="00AC7583" w:rsidRDefault="00AC7583" w:rsidP="00AC7583">
      <w:pPr>
        <w:pStyle w:val="Sinespaciado"/>
        <w:jc w:val="both"/>
      </w:pPr>
      <w:r w:rsidRPr="00AC7583">
        <w:rPr>
          <w:b/>
          <w:i/>
        </w:rPr>
        <w:t>1.</w:t>
      </w:r>
      <w:r>
        <w:t xml:space="preserve"> la inexistencia de recursos; </w:t>
      </w:r>
    </w:p>
    <w:p w:rsidR="00AC7583" w:rsidRDefault="00AC7583" w:rsidP="00AC7583">
      <w:pPr>
        <w:pStyle w:val="Sinespaciado"/>
        <w:jc w:val="both"/>
      </w:pPr>
      <w:r w:rsidRPr="00AC7583">
        <w:rPr>
          <w:b/>
          <w:i/>
        </w:rPr>
        <w:t>2.</w:t>
      </w:r>
      <w:r>
        <w:t xml:space="preserve"> la disponibilidad de recursos de baja valoración o de representaciones con poca fuerza; y </w:t>
      </w:r>
    </w:p>
    <w:p w:rsidR="00AC7583" w:rsidRPr="00AC7583" w:rsidRDefault="00AC7583" w:rsidP="00AC7583">
      <w:pPr>
        <w:pStyle w:val="Sinespaciado"/>
        <w:jc w:val="both"/>
        <w:rPr>
          <w:i/>
        </w:rPr>
      </w:pPr>
      <w:r w:rsidRPr="00AC7583">
        <w:rPr>
          <w:b/>
          <w:i/>
        </w:rPr>
        <w:t>3.</w:t>
      </w:r>
      <w:r>
        <w:t xml:space="preserve"> la disponibilidad de recursos y representaciones que, aunque valiosos y fuertes, no coinciden con el perfil de una determinada imagen de destino deseada (ej.: Museo Guggenheim en Bilbao). Generalmente, el atractivo creado es independiente del destino turístico; es decir, que pueden ser </w:t>
      </w:r>
      <w:r>
        <w:lastRenderedPageBreak/>
        <w:t xml:space="preserve">desarrollados aquí y allá, ya que no tiene vinculación geográfica o cultural con un lugar particular (ej.: atractivos como ferias artesanales; atractivos clonados como megaestatuas de cristos; atractivos que en conjunto originan un macroproducto como turismo de golf y de reuniones; atractivos franquiciados como los Hard Rock Cafe). </w:t>
      </w:r>
      <w:r w:rsidRPr="00AC7583">
        <w:rPr>
          <w:i/>
        </w:rPr>
        <w:t xml:space="preserve">Estas reflexiones facilitan una clasificación de atractivos turísticos: </w:t>
      </w:r>
    </w:p>
    <w:p w:rsidR="00AC7583" w:rsidRDefault="00AC7583" w:rsidP="00AC7583">
      <w:pPr>
        <w:pStyle w:val="Sinespaciado"/>
        <w:jc w:val="both"/>
      </w:pPr>
      <w:r>
        <w:t>Aunque la promoción o publicidad constituirían acciones posteriores a la conversión o creación, en la práctica, abundan los casos de recursos promocionados sin haber sido convertidos (son sólo conocidos). No es poco frecuente asimismo la comercialización de productos turísticos (atractivo más servicios; tanto en versión privada –paquetes–, como</w:t>
      </w:r>
      <w:r>
        <w:t xml:space="preserve"> </w:t>
      </w:r>
      <w:r>
        <w:t>pública –combinaciones–) basados en recursos sólo conocidos. Todas estas irregularidades en la gestión de recursos turísticos merecen mayor atención en futuras indagaciones.</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
        <w:gridCol w:w="2835"/>
        <w:gridCol w:w="4392"/>
      </w:tblGrid>
      <w:tr w:rsidR="00AC7583" w:rsidTr="00AC7583">
        <w:tblPrEx>
          <w:tblCellMar>
            <w:top w:w="0" w:type="dxa"/>
            <w:bottom w:w="0" w:type="dxa"/>
          </w:tblCellMar>
        </w:tblPrEx>
        <w:trPr>
          <w:trHeight w:val="227"/>
        </w:trPr>
        <w:tc>
          <w:tcPr>
            <w:tcW w:w="8805" w:type="dxa"/>
            <w:gridSpan w:val="3"/>
          </w:tcPr>
          <w:p w:rsidR="00AC7583" w:rsidRPr="00AC7583" w:rsidRDefault="00AC7583" w:rsidP="00AC7583">
            <w:pPr>
              <w:pStyle w:val="Sinespaciado"/>
              <w:jc w:val="center"/>
              <w:rPr>
                <w:rFonts w:ascii="Aharoni" w:hAnsi="Aharoni" w:cs="Aharoni"/>
                <w:b/>
                <w:sz w:val="24"/>
                <w:szCs w:val="24"/>
                <w:shd w:val="clear" w:color="auto" w:fill="FFFFFF"/>
              </w:rPr>
            </w:pPr>
            <w:r w:rsidRPr="00AC7583">
              <w:rPr>
                <w:rFonts w:ascii="Aharoni" w:hAnsi="Aharoni" w:cs="Aharoni"/>
                <w:b/>
                <w:sz w:val="24"/>
                <w:szCs w:val="24"/>
              </w:rPr>
              <w:t>C</w:t>
            </w:r>
            <w:r>
              <w:rPr>
                <w:rFonts w:ascii="Aharoni" w:hAnsi="Aharoni" w:cs="Aharoni"/>
                <w:sz w:val="24"/>
                <w:szCs w:val="24"/>
              </w:rPr>
              <w:t>lasificación de Atractivo Turístico</w:t>
            </w:r>
            <w:r w:rsidRPr="00AC7583">
              <w:rPr>
                <w:rFonts w:ascii="Aharoni" w:hAnsi="Aharoni" w:cs="Aharoni"/>
                <w:sz w:val="24"/>
                <w:szCs w:val="24"/>
              </w:rPr>
              <w:t xml:space="preserve"> </w:t>
            </w:r>
          </w:p>
        </w:tc>
      </w:tr>
      <w:tr w:rsidR="00AC7583" w:rsidTr="00AC7583">
        <w:tblPrEx>
          <w:tblCellMar>
            <w:top w:w="0" w:type="dxa"/>
            <w:bottom w:w="0" w:type="dxa"/>
          </w:tblCellMar>
        </w:tblPrEx>
        <w:trPr>
          <w:trHeight w:val="480"/>
        </w:trPr>
        <w:tc>
          <w:tcPr>
            <w:tcW w:w="1410" w:type="dxa"/>
          </w:tcPr>
          <w:p w:rsidR="00AC7583" w:rsidRPr="00AC7583" w:rsidRDefault="00AC7583" w:rsidP="00AC7583">
            <w:pPr>
              <w:pStyle w:val="Sinespaciado"/>
              <w:jc w:val="center"/>
              <w:rPr>
                <w:rFonts w:ascii="Elephant" w:hAnsi="Elephant"/>
                <w:b/>
                <w:sz w:val="28"/>
                <w:szCs w:val="28"/>
                <w:shd w:val="clear" w:color="auto" w:fill="FFFFFF"/>
              </w:rPr>
            </w:pPr>
            <w:r w:rsidRPr="00AC7583">
              <w:rPr>
                <w:b/>
              </w:rPr>
              <w:t>Recurso o representación</w:t>
            </w:r>
          </w:p>
        </w:tc>
        <w:tc>
          <w:tcPr>
            <w:tcW w:w="2895" w:type="dxa"/>
          </w:tcPr>
          <w:p w:rsidR="00AC7583" w:rsidRPr="00AC7583" w:rsidRDefault="00AC7583" w:rsidP="00AC7583">
            <w:pPr>
              <w:pStyle w:val="Sinespaciado"/>
              <w:jc w:val="center"/>
              <w:rPr>
                <w:rFonts w:ascii="Elephant" w:hAnsi="Elephant"/>
                <w:b/>
                <w:sz w:val="28"/>
                <w:szCs w:val="28"/>
                <w:shd w:val="clear" w:color="auto" w:fill="FFFFFF"/>
              </w:rPr>
            </w:pPr>
            <w:r w:rsidRPr="00AC7583">
              <w:rPr>
                <w:b/>
              </w:rPr>
              <w:t>Tipo de atractivo</w:t>
            </w:r>
          </w:p>
        </w:tc>
        <w:tc>
          <w:tcPr>
            <w:tcW w:w="4500" w:type="dxa"/>
          </w:tcPr>
          <w:p w:rsidR="00AC7583" w:rsidRPr="00AC7583" w:rsidRDefault="00AC7583" w:rsidP="00AC7583">
            <w:pPr>
              <w:pStyle w:val="Sinespaciado"/>
              <w:jc w:val="center"/>
              <w:rPr>
                <w:rFonts w:ascii="Elephant" w:hAnsi="Elephant"/>
                <w:b/>
                <w:sz w:val="28"/>
                <w:szCs w:val="28"/>
                <w:shd w:val="clear" w:color="auto" w:fill="FFFFFF"/>
              </w:rPr>
            </w:pPr>
            <w:r w:rsidRPr="00AC7583">
              <w:rPr>
                <w:b/>
              </w:rPr>
              <w:t>Ejemplo</w:t>
            </w:r>
          </w:p>
        </w:tc>
      </w:tr>
      <w:tr w:rsidR="00AC7583" w:rsidTr="00AC7583">
        <w:tblPrEx>
          <w:tblCellMar>
            <w:top w:w="0" w:type="dxa"/>
            <w:bottom w:w="0" w:type="dxa"/>
          </w:tblCellMar>
        </w:tblPrEx>
        <w:trPr>
          <w:trHeight w:val="480"/>
        </w:trPr>
        <w:tc>
          <w:tcPr>
            <w:tcW w:w="1410" w:type="dxa"/>
          </w:tcPr>
          <w:p w:rsidR="00AC7583" w:rsidRDefault="00AC7583" w:rsidP="00AC7583">
            <w:pPr>
              <w:pStyle w:val="Sinespaciado"/>
              <w:jc w:val="both"/>
            </w:pPr>
            <w:r>
              <w:t>Conocido</w:t>
            </w:r>
          </w:p>
        </w:tc>
        <w:tc>
          <w:tcPr>
            <w:tcW w:w="2895" w:type="dxa"/>
          </w:tcPr>
          <w:p w:rsidR="00AC7583" w:rsidRDefault="00AC7583" w:rsidP="00AC7583">
            <w:pPr>
              <w:pStyle w:val="Sinespaciado"/>
              <w:jc w:val="center"/>
            </w:pPr>
            <w:r>
              <w:t>-</w:t>
            </w:r>
          </w:p>
        </w:tc>
        <w:tc>
          <w:tcPr>
            <w:tcW w:w="4500" w:type="dxa"/>
          </w:tcPr>
          <w:p w:rsidR="00AC7583" w:rsidRDefault="00AC7583" w:rsidP="00AC7583">
            <w:pPr>
              <w:pStyle w:val="Sinespaciado"/>
              <w:jc w:val="both"/>
            </w:pPr>
            <w:r>
              <w:t>P</w:t>
            </w:r>
            <w:r>
              <w:t>ub irlandés, presidente de la Nación, aurora boreal, exotismo</w:t>
            </w:r>
          </w:p>
        </w:tc>
      </w:tr>
      <w:tr w:rsidR="00AC7583" w:rsidTr="00AC7583">
        <w:tblPrEx>
          <w:tblCellMar>
            <w:top w:w="0" w:type="dxa"/>
            <w:bottom w:w="0" w:type="dxa"/>
          </w:tblCellMar>
        </w:tblPrEx>
        <w:trPr>
          <w:trHeight w:val="480"/>
        </w:trPr>
        <w:tc>
          <w:tcPr>
            <w:tcW w:w="1410" w:type="dxa"/>
          </w:tcPr>
          <w:p w:rsidR="00AC7583" w:rsidRDefault="00AC7583" w:rsidP="00AC7583">
            <w:pPr>
              <w:pStyle w:val="Sinespaciado"/>
              <w:jc w:val="both"/>
            </w:pPr>
          </w:p>
          <w:p w:rsidR="00AC7583" w:rsidRDefault="00AC7583" w:rsidP="00AC7583">
            <w:pPr>
              <w:pStyle w:val="Sinespaciado"/>
              <w:jc w:val="both"/>
            </w:pPr>
            <w:r>
              <w:t>Conocido + complementado (instrumento)</w:t>
            </w:r>
          </w:p>
        </w:tc>
        <w:tc>
          <w:tcPr>
            <w:tcW w:w="2895" w:type="dxa"/>
          </w:tcPr>
          <w:p w:rsidR="00AC7583" w:rsidRDefault="00AC7583" w:rsidP="00AC7583">
            <w:pPr>
              <w:pStyle w:val="Sinespaciado"/>
              <w:jc w:val="center"/>
            </w:pPr>
          </w:p>
          <w:p w:rsidR="00AC7583" w:rsidRDefault="00AC7583" w:rsidP="00AC7583">
            <w:pPr>
              <w:pStyle w:val="Sinespaciado"/>
              <w:jc w:val="center"/>
            </w:pPr>
          </w:p>
          <w:p w:rsidR="00AC7583" w:rsidRDefault="00AC7583" w:rsidP="00AC7583">
            <w:pPr>
              <w:pStyle w:val="Sinespaciado"/>
              <w:jc w:val="center"/>
            </w:pPr>
            <w:r>
              <w:t>Convertido</w:t>
            </w:r>
          </w:p>
        </w:tc>
        <w:tc>
          <w:tcPr>
            <w:tcW w:w="4500" w:type="dxa"/>
          </w:tcPr>
          <w:p w:rsidR="00AC7583" w:rsidRDefault="00AC7583" w:rsidP="00AC7583">
            <w:pPr>
              <w:pStyle w:val="Sinespaciado"/>
              <w:jc w:val="both"/>
            </w:pPr>
            <w:r>
              <w:t>sitio arqueoló</w:t>
            </w:r>
            <w:r>
              <w:t xml:space="preserve">gico + instalación (pasarela) </w:t>
            </w:r>
            <w:r>
              <w:sym w:font="Wingdings" w:char="F0E0"/>
            </w:r>
            <w:r>
              <w:t xml:space="preserve">parque arqueológico </w:t>
            </w:r>
          </w:p>
          <w:p w:rsidR="00AC7583" w:rsidRDefault="00AC7583" w:rsidP="00AC7583">
            <w:pPr>
              <w:pStyle w:val="Sinespaciado"/>
              <w:jc w:val="both"/>
            </w:pPr>
            <w:r>
              <w:t>c</w:t>
            </w:r>
            <w:r>
              <w:t xml:space="preserve">ementerio + relato (audioguía) </w:t>
            </w:r>
            <w:r>
              <w:sym w:font="Wingdings" w:char="F0E0"/>
            </w:r>
            <w:r>
              <w:t xml:space="preserve"> cementerio autoguiado </w:t>
            </w:r>
          </w:p>
          <w:p w:rsidR="00AC7583" w:rsidRDefault="00AC7583" w:rsidP="00AC7583">
            <w:pPr>
              <w:pStyle w:val="Sinespaciado"/>
              <w:jc w:val="both"/>
            </w:pPr>
            <w:r>
              <w:t>río/</w:t>
            </w:r>
            <w:r>
              <w:t xml:space="preserve">aventura + actividad (rafting) </w:t>
            </w:r>
            <w:r>
              <w:sym w:font="Wingdings" w:char="F0E0"/>
            </w:r>
            <w:r>
              <w:t xml:space="preserve"> río navegable</w:t>
            </w:r>
          </w:p>
        </w:tc>
      </w:tr>
      <w:tr w:rsidR="00AC7583" w:rsidTr="00AC7583">
        <w:tblPrEx>
          <w:tblCellMar>
            <w:top w:w="0" w:type="dxa"/>
            <w:bottom w:w="0" w:type="dxa"/>
          </w:tblCellMar>
        </w:tblPrEx>
        <w:trPr>
          <w:trHeight w:val="480"/>
        </w:trPr>
        <w:tc>
          <w:tcPr>
            <w:tcW w:w="1410" w:type="dxa"/>
          </w:tcPr>
          <w:p w:rsidR="00AC7583" w:rsidRDefault="00AC7583" w:rsidP="00AC7583">
            <w:pPr>
              <w:pStyle w:val="Sinespaciado"/>
              <w:jc w:val="both"/>
            </w:pPr>
            <w:r>
              <w:t xml:space="preserve">Inexistente Valor bajo </w:t>
            </w:r>
          </w:p>
          <w:p w:rsidR="00AC7583" w:rsidRDefault="00AC7583" w:rsidP="00AC7583">
            <w:pPr>
              <w:pStyle w:val="Sinespaciado"/>
              <w:jc w:val="both"/>
            </w:pPr>
            <w:r>
              <w:t>No estratégico</w:t>
            </w:r>
          </w:p>
        </w:tc>
        <w:tc>
          <w:tcPr>
            <w:tcW w:w="2895" w:type="dxa"/>
          </w:tcPr>
          <w:p w:rsidR="00AC7583" w:rsidRDefault="00AC7583" w:rsidP="00AC7583">
            <w:pPr>
              <w:pStyle w:val="Sinespaciado"/>
              <w:jc w:val="center"/>
            </w:pPr>
          </w:p>
          <w:p w:rsidR="00AC7583" w:rsidRDefault="00AC7583" w:rsidP="00AC7583">
            <w:pPr>
              <w:pStyle w:val="Sinespaciado"/>
              <w:jc w:val="center"/>
            </w:pPr>
            <w:r>
              <w:t>Creado</w:t>
            </w:r>
          </w:p>
        </w:tc>
        <w:tc>
          <w:tcPr>
            <w:tcW w:w="4500" w:type="dxa"/>
          </w:tcPr>
          <w:p w:rsidR="00AC7583" w:rsidRDefault="00AC7583" w:rsidP="00AC7583">
            <w:pPr>
              <w:pStyle w:val="Sinespaciado"/>
              <w:jc w:val="both"/>
            </w:pPr>
          </w:p>
          <w:p w:rsidR="00AC7583" w:rsidRDefault="00AC7583" w:rsidP="00AC7583">
            <w:pPr>
              <w:pStyle w:val="Sinespaciado"/>
              <w:jc w:val="both"/>
            </w:pPr>
            <w:r>
              <w:t>Festival folklórico, centro de spa, Disneylandia</w:t>
            </w:r>
          </w:p>
        </w:tc>
      </w:tr>
    </w:tbl>
    <w:p w:rsidR="00AC7583" w:rsidRDefault="00AC7583" w:rsidP="00AC7583">
      <w:pPr>
        <w:pStyle w:val="Sinespaciado"/>
        <w:jc w:val="both"/>
        <w:rPr>
          <w:rFonts w:ascii="Elephant" w:hAnsi="Elephant"/>
          <w:sz w:val="28"/>
          <w:szCs w:val="28"/>
          <w:shd w:val="clear" w:color="auto" w:fill="FFFFFF"/>
        </w:rPr>
      </w:pPr>
    </w:p>
    <w:p w:rsidR="00AC7583" w:rsidRPr="00AC7583" w:rsidRDefault="00AC7583" w:rsidP="00AC7583">
      <w:pPr>
        <w:pStyle w:val="Sinespaciado"/>
        <w:jc w:val="both"/>
        <w:rPr>
          <w:i/>
          <w:sz w:val="24"/>
          <w:szCs w:val="24"/>
        </w:rPr>
      </w:pPr>
      <w:r w:rsidRPr="00AC7583">
        <w:rPr>
          <w:i/>
          <w:sz w:val="24"/>
          <w:szCs w:val="24"/>
        </w:rPr>
        <w:t>Por fin, se entiende por atractivo turístico: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5"/>
      </w:tblGrid>
      <w:tr w:rsidR="00AC7583" w:rsidTr="00AC7583">
        <w:tblPrEx>
          <w:tblCellMar>
            <w:top w:w="0" w:type="dxa"/>
            <w:bottom w:w="0" w:type="dxa"/>
          </w:tblCellMar>
        </w:tblPrEx>
        <w:trPr>
          <w:trHeight w:val="311"/>
        </w:trPr>
        <w:tc>
          <w:tcPr>
            <w:tcW w:w="8775" w:type="dxa"/>
            <w:tcBorders>
              <w:bottom w:val="single" w:sz="4" w:space="0" w:color="auto"/>
            </w:tcBorders>
          </w:tcPr>
          <w:p w:rsidR="00AC7583" w:rsidRPr="00AC7583" w:rsidRDefault="00AC7583" w:rsidP="00AC7583">
            <w:pPr>
              <w:pStyle w:val="Sinespaciado"/>
              <w:ind w:left="-39"/>
              <w:jc w:val="center"/>
              <w:rPr>
                <w:rFonts w:ascii="Aharoni" w:hAnsi="Aharoni" w:cs="Aharoni"/>
                <w:b/>
                <w:sz w:val="24"/>
                <w:szCs w:val="24"/>
              </w:rPr>
            </w:pPr>
            <w:r w:rsidRPr="00AC7583">
              <w:rPr>
                <w:rFonts w:ascii="Aharoni" w:hAnsi="Aharoni" w:cs="Aharoni"/>
                <w:b/>
                <w:sz w:val="24"/>
                <w:szCs w:val="24"/>
              </w:rPr>
              <w:t xml:space="preserve">Concepto de </w:t>
            </w:r>
            <w:r>
              <w:rPr>
                <w:rFonts w:ascii="Aharoni" w:hAnsi="Aharoni" w:cs="Aharoni"/>
                <w:b/>
                <w:sz w:val="24"/>
                <w:szCs w:val="24"/>
              </w:rPr>
              <w:t>Atractivos</w:t>
            </w:r>
            <w:r w:rsidRPr="00AC7583">
              <w:rPr>
                <w:rFonts w:ascii="Aharoni" w:hAnsi="Aharoni" w:cs="Aharoni"/>
                <w:b/>
                <w:sz w:val="24"/>
                <w:szCs w:val="24"/>
              </w:rPr>
              <w:t xml:space="preserve"> Turísticos</w:t>
            </w:r>
          </w:p>
        </w:tc>
      </w:tr>
      <w:tr w:rsidR="00AC7583" w:rsidTr="00AC7583">
        <w:tblPrEx>
          <w:tblCellMar>
            <w:top w:w="0" w:type="dxa"/>
            <w:bottom w:w="0" w:type="dxa"/>
          </w:tblCellMar>
        </w:tblPrEx>
        <w:trPr>
          <w:trHeight w:val="558"/>
        </w:trPr>
        <w:tc>
          <w:tcPr>
            <w:tcW w:w="8775" w:type="dxa"/>
            <w:tcBorders>
              <w:bottom w:val="single" w:sz="4" w:space="0" w:color="auto"/>
            </w:tcBorders>
          </w:tcPr>
          <w:p w:rsidR="00AC7583" w:rsidRDefault="00AC7583" w:rsidP="00AC7583">
            <w:pPr>
              <w:pStyle w:val="Sinespaciado"/>
            </w:pPr>
            <w:r w:rsidRPr="00AC7583">
              <w:rPr>
                <w:color w:val="002060"/>
              </w:rPr>
              <w:t>Representaciones y/o recursos turísticos creados o convertidos (contemplación, interpretación, participación) para facilitar la experiencia turística.</w:t>
            </w:r>
          </w:p>
        </w:tc>
      </w:tr>
    </w:tbl>
    <w:p w:rsidR="00AC7583" w:rsidRDefault="00AC7583" w:rsidP="00AC7583">
      <w:pPr>
        <w:pStyle w:val="Sinespaciado"/>
        <w:jc w:val="both"/>
      </w:pPr>
    </w:p>
    <w:p w:rsidR="00AC7583" w:rsidRDefault="00AC7583" w:rsidP="00AC7583">
      <w:pPr>
        <w:pStyle w:val="Sinespaciado"/>
        <w:jc w:val="both"/>
      </w:pPr>
      <w:r>
        <w:t>Tras la identificación, clasificación y valoración de recursos y representaciones turísticas es posible diagnosticar para cada caso el grado de «conversión» en atractivo turístico, en consideración de las actitudes que provoca y las gestiones desarrolladas.</w:t>
      </w:r>
    </w:p>
    <w:p w:rsidR="00AC7583" w:rsidRDefault="00AC7583" w:rsidP="00AC7583">
      <w:pPr>
        <w:pStyle w:val="Sinespaciado"/>
        <w:jc w:val="both"/>
      </w:pPr>
    </w:p>
    <w:p w:rsidR="00AC7583" w:rsidRDefault="00AC7583" w:rsidP="00AC7583">
      <w:pPr>
        <w:pStyle w:val="Sinespaciado"/>
        <w:jc w:val="both"/>
      </w:pPr>
    </w:p>
    <w:sectPr w:rsidR="00AC758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360" w:rsidRDefault="00D73360" w:rsidP="00AC7583">
      <w:pPr>
        <w:spacing w:after="0" w:line="240" w:lineRule="auto"/>
      </w:pPr>
      <w:r>
        <w:separator/>
      </w:r>
    </w:p>
  </w:endnote>
  <w:endnote w:type="continuationSeparator" w:id="0">
    <w:p w:rsidR="00D73360" w:rsidRDefault="00D73360" w:rsidP="00AC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273643"/>
      <w:docPartObj>
        <w:docPartGallery w:val="Page Numbers (Bottom of Page)"/>
        <w:docPartUnique/>
      </w:docPartObj>
    </w:sdtPr>
    <w:sdtContent>
      <w:p w:rsidR="00AC7583" w:rsidRDefault="00AC7583">
        <w:pPr>
          <w:pStyle w:val="Piedepgina"/>
          <w:jc w:val="right"/>
        </w:pPr>
        <w:r>
          <w:fldChar w:fldCharType="begin"/>
        </w:r>
        <w:r>
          <w:instrText>PAGE   \* MERGEFORMAT</w:instrText>
        </w:r>
        <w:r>
          <w:fldChar w:fldCharType="separate"/>
        </w:r>
        <w:r w:rsidRPr="00AC7583">
          <w:rPr>
            <w:noProof/>
            <w:lang w:val="es-ES"/>
          </w:rPr>
          <w:t>7</w:t>
        </w:r>
        <w:r>
          <w:fldChar w:fldCharType="end"/>
        </w:r>
      </w:p>
    </w:sdtContent>
  </w:sdt>
  <w:p w:rsidR="00AC7583" w:rsidRDefault="00AC75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360" w:rsidRDefault="00D73360" w:rsidP="00AC7583">
      <w:pPr>
        <w:spacing w:after="0" w:line="240" w:lineRule="auto"/>
      </w:pPr>
      <w:r>
        <w:separator/>
      </w:r>
    </w:p>
  </w:footnote>
  <w:footnote w:type="continuationSeparator" w:id="0">
    <w:p w:rsidR="00D73360" w:rsidRDefault="00D73360" w:rsidP="00AC7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77C24"/>
    <w:multiLevelType w:val="hybridMultilevel"/>
    <w:tmpl w:val="9C726BA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20014F8"/>
    <w:multiLevelType w:val="hybridMultilevel"/>
    <w:tmpl w:val="45F0889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20C052F"/>
    <w:multiLevelType w:val="hybridMultilevel"/>
    <w:tmpl w:val="7EF883D2"/>
    <w:lvl w:ilvl="0" w:tplc="28C8019E">
      <w:start w:val="3"/>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4D146E2"/>
    <w:multiLevelType w:val="hybridMultilevel"/>
    <w:tmpl w:val="396062B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3C90558"/>
    <w:multiLevelType w:val="hybridMultilevel"/>
    <w:tmpl w:val="5704D01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C3012CA"/>
    <w:multiLevelType w:val="hybridMultilevel"/>
    <w:tmpl w:val="F6DAA29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E"/>
    <w:rsid w:val="00002941"/>
    <w:rsid w:val="00043864"/>
    <w:rsid w:val="00080456"/>
    <w:rsid w:val="00256FF2"/>
    <w:rsid w:val="00490C64"/>
    <w:rsid w:val="00642ACC"/>
    <w:rsid w:val="007C64DD"/>
    <w:rsid w:val="00842FA9"/>
    <w:rsid w:val="00872EF8"/>
    <w:rsid w:val="0088403F"/>
    <w:rsid w:val="00932F40"/>
    <w:rsid w:val="00977A4E"/>
    <w:rsid w:val="00A61547"/>
    <w:rsid w:val="00AC7583"/>
    <w:rsid w:val="00B571B2"/>
    <w:rsid w:val="00B96CCF"/>
    <w:rsid w:val="00BA6969"/>
    <w:rsid w:val="00BE0C3E"/>
    <w:rsid w:val="00C22D8B"/>
    <w:rsid w:val="00C552DF"/>
    <w:rsid w:val="00D73360"/>
    <w:rsid w:val="00D92E33"/>
    <w:rsid w:val="00DE1846"/>
    <w:rsid w:val="00E41BC2"/>
    <w:rsid w:val="00E52879"/>
    <w:rsid w:val="00F15A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45FEC-7A3F-49F5-9E2F-91C19C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4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64DD"/>
    <w:pPr>
      <w:spacing w:after="0" w:line="240" w:lineRule="auto"/>
    </w:pPr>
  </w:style>
  <w:style w:type="table" w:styleId="Tablaconcuadrcula">
    <w:name w:val="Table Grid"/>
    <w:basedOn w:val="Tablanormal"/>
    <w:uiPriority w:val="39"/>
    <w:rsid w:val="00D9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C7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583"/>
  </w:style>
  <w:style w:type="paragraph" w:styleId="Piedepgina">
    <w:name w:val="footer"/>
    <w:basedOn w:val="Normal"/>
    <w:link w:val="PiedepginaCar"/>
    <w:uiPriority w:val="99"/>
    <w:unhideWhenUsed/>
    <w:rsid w:val="00AC7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2077</TotalTime>
  <Pages>11</Pages>
  <Words>3544</Words>
  <Characters>19492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1</cp:revision>
  <dcterms:created xsi:type="dcterms:W3CDTF">2020-04-30T23:39:00Z</dcterms:created>
  <dcterms:modified xsi:type="dcterms:W3CDTF">2020-05-04T22:17:00Z</dcterms:modified>
</cp:coreProperties>
</file>